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眼压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仪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参数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技术参数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测量范围：（0～60）mmHg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测量量程：30mmHg，60mmHg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测量精度：1mmHg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工作距离：11mm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对焦方法：对焦点+对焦提示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★对焦方式：三维自动对焦/手动对焦/触摸屏对焦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内部固视灯：绿LED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自动对焦范围：左右：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0-11mm</w:t>
      </w:r>
    </w:p>
    <w:p>
      <w:pPr>
        <w:spacing w:line="500" w:lineRule="exact"/>
        <w:ind w:firstLine="2240" w:firstLineChars="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上下：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0-20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mm</w:t>
      </w:r>
    </w:p>
    <w:p>
      <w:pPr>
        <w:spacing w:line="500" w:lineRule="exact"/>
        <w:ind w:firstLine="2276" w:firstLineChars="81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前后：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0-11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mm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显示方式：彩色大屏幕液晶显示屏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输出方式：快速热敏打印机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1、依据波形置信度三次加权平均，提示置信度偏低的测量结果。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2、可使用手指轻触触摸屏上的眼睛位置对焦；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3、非接触式测量。避免交叉感染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14、★具备24小时内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售后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响应能力。免费提供操作和维修培训。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Arial" w:hAnsi="Arial" w:cs="Arial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商务参数</w:t>
      </w:r>
    </w:p>
    <w:p>
      <w:pPr>
        <w:adjustRightInd w:val="0"/>
        <w:spacing w:line="360" w:lineRule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adjustRightInd w:val="0"/>
        <w:spacing w:line="360" w:lineRule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*2、交货时间：按合同签订时间要求送货上门，逾期按合同赔付。</w:t>
      </w:r>
    </w:p>
    <w:p>
      <w:pPr>
        <w:adjustRightInd w:val="0"/>
        <w:spacing w:line="360" w:lineRule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adjustRightInd w:val="0"/>
        <w:spacing w:line="360" w:lineRule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*4、交货地点：娄底市中心医院。</w:t>
      </w:r>
    </w:p>
    <w:p>
      <w:pPr>
        <w:adjustRightInd w:val="0"/>
        <w:spacing w:line="360" w:lineRule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*5、质保与售后：出具原厂售后质保承诺书，质保三年，质保期内每年巡检两次。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4610A"/>
    <w:rsid w:val="11D45820"/>
    <w:rsid w:val="1514610A"/>
    <w:rsid w:val="1EAE2B13"/>
    <w:rsid w:val="30BD0966"/>
    <w:rsid w:val="328C7374"/>
    <w:rsid w:val="464C3821"/>
    <w:rsid w:val="49CF2425"/>
    <w:rsid w:val="4DF401CD"/>
    <w:rsid w:val="61E2536F"/>
    <w:rsid w:val="68FD40C7"/>
    <w:rsid w:val="6CBC1FF0"/>
    <w:rsid w:val="74C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rFonts w:ascii="宋体" w:hAnsi="宋体"/>
      <w:kern w:val="2"/>
      <w:sz w:val="28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2021-12-26T02:28:00Z</dcterms:created>
  <dc:creator>可可灵心</dc:creator>
  <cp:lastModifiedBy>杨娟</cp:lastModifiedBy>
  <cp:lastPrinted>2022-01-24T05:32:34Z</cp:lastPrinted>
  <dcterms:modified xsi:type="dcterms:W3CDTF">2022-01-24T05:32:36Z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997CDCF37BD84EA686FAE83C518D5D4A</vt:lpwstr>
  </property>
</Properties>
</file>