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360" w:lineRule="auto"/>
        <w:jc w:val="center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  <w:lang w:val="en-US" w:eastAsia="zh-CN"/>
        </w:rPr>
        <w:t>心电</w:t>
      </w:r>
      <w:r>
        <w:rPr>
          <w:rFonts w:hint="eastAsia" w:ascii="黑体" w:eastAsia="黑体"/>
        </w:rPr>
        <w:t>监护仪招标参数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一、技术参数</w:t>
      </w:r>
    </w:p>
    <w:p>
      <w:pPr>
        <w:autoSpaceDE w:val="0"/>
        <w:autoSpaceDN w:val="0"/>
        <w:adjustRightInd w:val="0"/>
        <w:spacing w:beforeAutospacing="0" w:afterAutospacing="0"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1：整机要求：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1.1、通过</w:t>
      </w:r>
      <w:r>
        <w:rPr>
          <w:rFonts w:ascii="宋体" w:hAnsi="宋体"/>
          <w:sz w:val="24"/>
        </w:rPr>
        <w:t>国家III类注册认证，</w:t>
      </w:r>
      <w:r>
        <w:rPr>
          <w:rFonts w:hint="eastAsia" w:ascii="宋体" w:hAnsi="宋体"/>
          <w:sz w:val="24"/>
        </w:rPr>
        <w:t>一体化便携监护仪，整机无风扇设计。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1.2、≥10.1英寸彩</w:t>
      </w:r>
      <w:r>
        <w:rPr>
          <w:rFonts w:ascii="宋体" w:hAnsi="宋体"/>
          <w:sz w:val="24"/>
        </w:rPr>
        <w:t>色</w:t>
      </w:r>
      <w:r>
        <w:rPr>
          <w:rFonts w:hint="eastAsia" w:ascii="宋体" w:hAnsi="宋体"/>
          <w:sz w:val="24"/>
        </w:rPr>
        <w:t>液晶电容触摸屏（不支持电阻屏），分辨率高达</w:t>
      </w:r>
      <w:r>
        <w:rPr>
          <w:rFonts w:ascii="宋体" w:hAnsi="宋体"/>
          <w:sz w:val="24"/>
        </w:rPr>
        <w:t>1280</w:t>
      </w:r>
      <w:r>
        <w:rPr>
          <w:rFonts w:hint="eastAsia" w:ascii="宋体" w:hAnsi="宋体"/>
          <w:sz w:val="24"/>
        </w:rPr>
        <w:t>*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00像素或更高，≥8通</w:t>
      </w:r>
      <w:r>
        <w:rPr>
          <w:rFonts w:ascii="宋体" w:hAnsi="宋体"/>
          <w:sz w:val="24"/>
        </w:rPr>
        <w:t>道</w:t>
      </w:r>
      <w:r>
        <w:rPr>
          <w:rFonts w:hint="eastAsia" w:ascii="宋体" w:hAnsi="宋体"/>
          <w:sz w:val="24"/>
        </w:rPr>
        <w:t>波形</w:t>
      </w:r>
      <w:r>
        <w:rPr>
          <w:rFonts w:ascii="宋体" w:hAnsi="宋体"/>
          <w:sz w:val="24"/>
        </w:rPr>
        <w:t>显示</w:t>
      </w:r>
      <w:r>
        <w:rPr>
          <w:rFonts w:hint="eastAsia" w:ascii="宋体" w:hAnsi="宋体"/>
          <w:sz w:val="24"/>
        </w:rPr>
        <w:t>，显示屏采用宽</w:t>
      </w:r>
      <w:r>
        <w:rPr>
          <w:rFonts w:ascii="宋体" w:hAnsi="宋体"/>
          <w:sz w:val="24"/>
        </w:rPr>
        <w:t>视角</w:t>
      </w:r>
      <w:r>
        <w:rPr>
          <w:rFonts w:hint="eastAsia" w:ascii="宋体" w:hAnsi="宋体"/>
          <w:sz w:val="24"/>
        </w:rPr>
        <w:t>技术</w:t>
      </w:r>
      <w:r>
        <w:rPr>
          <w:rFonts w:ascii="宋体" w:hAnsi="宋体"/>
          <w:sz w:val="24"/>
        </w:rPr>
        <w:t>，支持</w:t>
      </w:r>
      <w:r>
        <w:rPr>
          <w:rFonts w:hint="eastAsia" w:ascii="宋体" w:hAnsi="宋体"/>
          <w:sz w:val="24"/>
        </w:rPr>
        <w:t>170度可视</w:t>
      </w:r>
      <w:r>
        <w:rPr>
          <w:rFonts w:ascii="宋体" w:hAnsi="宋体"/>
          <w:sz w:val="24"/>
        </w:rPr>
        <w:t>范围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提供</w:t>
      </w:r>
      <w:r>
        <w:rPr>
          <w:rFonts w:hint="eastAsia" w:ascii="宋体" w:hAnsi="宋体"/>
          <w:sz w:val="24"/>
        </w:rPr>
        <w:t>彩页</w:t>
      </w:r>
      <w:r>
        <w:rPr>
          <w:rFonts w:ascii="宋体" w:hAnsi="宋体"/>
          <w:sz w:val="24"/>
        </w:rPr>
        <w:t>证明材料。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 w:cs="Arial"/>
          <w:sz w:val="24"/>
        </w:rPr>
        <w:t>1.3、安全规格：ECG, TEMP, IBP, SpO2 , NIBP监测参数抗电击程度为防除颤</w:t>
      </w:r>
      <w:r>
        <w:rPr>
          <w:rFonts w:hint="eastAsia" w:ascii="宋体" w:hAnsi="宋体"/>
          <w:sz w:val="24"/>
        </w:rPr>
        <w:t>CF型</w:t>
      </w:r>
      <w:r>
        <w:rPr>
          <w:rFonts w:ascii="宋体" w:hAnsi="宋体"/>
          <w:sz w:val="24"/>
        </w:rPr>
        <w:drawing>
          <wp:inline distT="0" distB="0" distL="0" distR="0">
            <wp:extent cx="257175" cy="152400"/>
            <wp:effectExtent l="0" t="0" r="9525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960" cy="152865"/>
                    </a:xfrm>
                    <a:prstGeom prst="rect">
                      <a:avLst/>
                    </a:prstGeom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1.4、</w:t>
      </w:r>
      <w:r>
        <w:rPr>
          <w:rFonts w:hint="eastAsia" w:ascii="宋体" w:hAnsi="宋体" w:cs="Arial"/>
          <w:sz w:val="24"/>
        </w:rPr>
        <w:t>监护仪清洁消毒维护支持的消毒剂</w:t>
      </w:r>
      <w:r>
        <w:rPr>
          <w:rFonts w:hint="eastAsia" w:ascii="宋体" w:hAnsi="宋体"/>
          <w:sz w:val="24"/>
        </w:rPr>
        <w:t>≥</w:t>
      </w:r>
      <w:r>
        <w:rPr>
          <w:rFonts w:hint="eastAsia" w:ascii="宋体" w:hAnsi="宋体" w:cs="Arial"/>
          <w:sz w:val="24"/>
        </w:rPr>
        <w:t>40种，在厂家手册中清晰列举消毒剂的种类</w:t>
      </w:r>
      <w:r>
        <w:rPr>
          <w:rFonts w:hint="eastAsia" w:ascii="宋体" w:hAnsi="宋体"/>
          <w:sz w:val="24"/>
        </w:rPr>
        <w:t>。</w:t>
      </w:r>
    </w:p>
    <w:p>
      <w:pPr>
        <w:autoSpaceDE w:val="0"/>
        <w:autoSpaceDN w:val="0"/>
        <w:adjustRightInd w:val="0"/>
        <w:spacing w:beforeAutospacing="0" w:afterAutospacing="0"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2：监测参数：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2.1、配置3/5导心电，呼吸，无创血压，血氧饱和度，脉搏和双通道体温参数监测。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2.2、心电监护支持心率，ST段测量，心律失常分析，QT/QTc连续实时测量和对应报警功能，心电波形扫描速度支持</w:t>
      </w:r>
      <w:r>
        <w:rPr>
          <w:rFonts w:ascii="宋体" w:hAnsi="宋体"/>
          <w:sz w:val="24"/>
        </w:rPr>
        <w:t>6.25mm/s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12.5 mm/s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25 mm/s</w:t>
      </w:r>
      <w:r>
        <w:rPr>
          <w:rFonts w:hint="eastAsia" w:ascii="宋体" w:hAnsi="宋体"/>
          <w:sz w:val="24"/>
        </w:rPr>
        <w:t>和</w:t>
      </w:r>
      <w:r>
        <w:rPr>
          <w:rFonts w:ascii="宋体" w:hAnsi="宋体"/>
          <w:sz w:val="24"/>
        </w:rPr>
        <w:t>50 mm/s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2.3、心电算法通过AHA/MIT-BIH数据库验证，提供彩页证明材料。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2.4、提供窗口支持心脏下壁，侧壁和前壁对应多个ST片段的同屏实时显示，提供参考片段和实时片段的对比查看。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10" w:leftChars="186" w:hanging="19" w:hangingChars="8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2.5、支持≥23种心律失常分析,包括房颤分析，支持升级提供过去24小时心电概览报告查看与打印，包括心率统计结果，心律失常统计结果，ST统计和QT/QTc统计结果，QT和QTc实时监测参数测量范围：</w:t>
      </w:r>
      <w:r>
        <w:rPr>
          <w:rFonts w:ascii="宋体" w:hAnsi="宋体"/>
          <w:sz w:val="24"/>
        </w:rPr>
        <w:t>200</w:t>
      </w:r>
      <w:r>
        <w:rPr>
          <w:rFonts w:hint="eastAsia" w:ascii="宋体" w:hAnsi="宋体"/>
          <w:sz w:val="24"/>
        </w:rPr>
        <w:t>～</w:t>
      </w:r>
      <w:r>
        <w:rPr>
          <w:rFonts w:ascii="宋体" w:hAnsi="宋体"/>
          <w:sz w:val="24"/>
        </w:rPr>
        <w:t>800 ms</w:t>
      </w:r>
      <w:r>
        <w:rPr>
          <w:rFonts w:hint="eastAsia" w:ascii="宋体" w:hAnsi="宋体"/>
          <w:sz w:val="24"/>
        </w:rPr>
        <w:t>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2.6、提供SpO2,PR和PI指数数的实时监测，适用于成人，小儿和新生儿。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2.7、支持指套式血氧探头，IPX7防水等级，支持液体浸泡消毒和清洁。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2.8、无创血压提供手动，自动，连续和序列4种测量模式，并提供24小</w:t>
      </w:r>
      <w:r>
        <w:rPr>
          <w:rFonts w:ascii="宋体" w:hAnsi="宋体"/>
          <w:sz w:val="24"/>
        </w:rPr>
        <w:t>时血压统计结果，</w:t>
      </w:r>
      <w:r>
        <w:rPr>
          <w:rFonts w:hint="eastAsia" w:ascii="宋体" w:hAnsi="宋体"/>
          <w:sz w:val="24"/>
        </w:rPr>
        <w:t>满足临床应用。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2.9、无创血压成人测量范围：收缩压25~290mmHg，舒张压10~250mmHg，平均压15~260mmHg。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2.10、支持升级I</w:t>
      </w:r>
      <w:r>
        <w:rPr>
          <w:rFonts w:ascii="宋体" w:hAnsi="宋体"/>
          <w:sz w:val="24"/>
        </w:rPr>
        <w:t>BP</w:t>
      </w:r>
      <w:r>
        <w:rPr>
          <w:rFonts w:hint="eastAsia" w:ascii="宋体" w:hAnsi="宋体"/>
          <w:sz w:val="24"/>
        </w:rPr>
        <w:t>、主流C</w:t>
      </w:r>
      <w:r>
        <w:rPr>
          <w:rFonts w:ascii="宋体" w:hAnsi="宋体"/>
          <w:sz w:val="24"/>
        </w:rPr>
        <w:t>O2</w:t>
      </w:r>
      <w:r>
        <w:rPr>
          <w:rFonts w:hint="eastAsia" w:ascii="宋体" w:hAnsi="宋体"/>
          <w:sz w:val="24"/>
        </w:rPr>
        <w:t>、旁流C</w:t>
      </w:r>
      <w:r>
        <w:rPr>
          <w:rFonts w:ascii="宋体" w:hAnsi="宋体"/>
          <w:sz w:val="24"/>
        </w:rPr>
        <w:t>O2</w:t>
      </w:r>
      <w:r>
        <w:rPr>
          <w:rFonts w:hint="eastAsia" w:ascii="宋体" w:hAnsi="宋体"/>
          <w:sz w:val="24"/>
        </w:rPr>
        <w:t>及心排量监测功能。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2.11、支持P</w:t>
      </w:r>
      <w:r>
        <w:rPr>
          <w:rFonts w:ascii="宋体" w:hAnsi="宋体"/>
          <w:sz w:val="24"/>
        </w:rPr>
        <w:t>PV</w:t>
      </w:r>
      <w:r>
        <w:rPr>
          <w:rFonts w:hint="eastAsia" w:ascii="宋体" w:hAnsi="宋体"/>
          <w:sz w:val="24"/>
        </w:rPr>
        <w:t>脉压变异及I</w:t>
      </w:r>
      <w:r>
        <w:rPr>
          <w:rFonts w:ascii="宋体" w:hAnsi="宋体"/>
          <w:sz w:val="24"/>
        </w:rPr>
        <w:t>BP</w:t>
      </w:r>
      <w:r>
        <w:rPr>
          <w:rFonts w:hint="eastAsia" w:ascii="宋体" w:hAnsi="宋体"/>
          <w:sz w:val="24"/>
        </w:rPr>
        <w:t>波形叠加显示。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2.12、支持P</w:t>
      </w:r>
      <w:r>
        <w:rPr>
          <w:rFonts w:ascii="宋体" w:hAnsi="宋体"/>
          <w:sz w:val="24"/>
        </w:rPr>
        <w:t>AWP</w:t>
      </w:r>
      <w:r>
        <w:rPr>
          <w:rFonts w:hint="eastAsia" w:ascii="宋体" w:hAnsi="宋体"/>
          <w:sz w:val="24"/>
        </w:rPr>
        <w:t>肺动脉契压监测功能，并支持P</w:t>
      </w:r>
      <w:r>
        <w:rPr>
          <w:rFonts w:ascii="宋体" w:hAnsi="宋体"/>
          <w:sz w:val="24"/>
        </w:rPr>
        <w:t>A-D</w:t>
      </w:r>
      <w:r>
        <w:rPr>
          <w:rFonts w:hint="eastAsia" w:ascii="宋体" w:hAnsi="宋体"/>
          <w:sz w:val="24"/>
        </w:rPr>
        <w:t>数值代替P</w:t>
      </w:r>
      <w:r>
        <w:rPr>
          <w:rFonts w:ascii="宋体" w:hAnsi="宋体"/>
          <w:sz w:val="24"/>
        </w:rPr>
        <w:t>AWP</w:t>
      </w:r>
      <w:r>
        <w:rPr>
          <w:rFonts w:hint="eastAsia" w:ascii="宋体" w:hAnsi="宋体"/>
          <w:sz w:val="24"/>
        </w:rPr>
        <w:t>数值进行血流动力学计算。</w:t>
      </w:r>
    </w:p>
    <w:p>
      <w:pPr>
        <w:spacing w:beforeAutospacing="0" w:afterAutospacing="0" w:line="360" w:lineRule="auto"/>
        <w:ind w:right="42" w:rightChars="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3：系统功能：</w:t>
      </w:r>
    </w:p>
    <w:p>
      <w:pPr>
        <w:spacing w:beforeAutospacing="0" w:afterAutospacing="0" w:line="360" w:lineRule="auto"/>
        <w:ind w:left="420" w:leftChars="200" w:right="42" w:rightChars="2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3.1、</w:t>
      </w:r>
      <w:r>
        <w:rPr>
          <w:rFonts w:asciiTheme="minorEastAsia" w:hAnsiTheme="minorEastAsia"/>
          <w:sz w:val="24"/>
        </w:rPr>
        <w:t>具有图形化</w:t>
      </w:r>
      <w:r>
        <w:rPr>
          <w:rFonts w:hint="eastAsia" w:asciiTheme="minorEastAsia" w:hAnsiTheme="minorEastAsia"/>
          <w:sz w:val="24"/>
        </w:rPr>
        <w:t>技术</w:t>
      </w:r>
      <w:r>
        <w:rPr>
          <w:rFonts w:asciiTheme="minorEastAsia" w:hAnsiTheme="minorEastAsia"/>
          <w:sz w:val="24"/>
        </w:rPr>
        <w:t>报警指示功能</w:t>
      </w:r>
      <w:r>
        <w:rPr>
          <w:rFonts w:hint="eastAsia" w:asciiTheme="minorEastAsia" w:hAnsiTheme="minorEastAsia"/>
          <w:sz w:val="24"/>
        </w:rPr>
        <w:t>，</w:t>
      </w:r>
      <w:r>
        <w:rPr>
          <w:rFonts w:hint="eastAsia" w:ascii="宋体" w:hAnsi="宋体"/>
          <w:sz w:val="24"/>
        </w:rPr>
        <w:t>支持所有监测参数报警限一键自动设置功能，满足医护团队快速管理患者报警需求，产品用户手册提供报警限自动设置规则。</w:t>
      </w:r>
    </w:p>
    <w:p>
      <w:pPr>
        <w:spacing w:beforeAutospacing="0" w:afterAutospacing="0" w:line="360" w:lineRule="auto"/>
        <w:ind w:left="420" w:leftChars="200" w:right="42" w:rightChars="2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3.2、支持≥120小时趋势图和趋势表回顾，支持选择不同趋势组回顾，≥</w:t>
      </w:r>
      <w:r>
        <w:rPr>
          <w:rFonts w:asciiTheme="minorEastAsia" w:hAnsiTheme="minorEastAsia"/>
          <w:sz w:val="24"/>
        </w:rPr>
        <w:t>1000条事件回顾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每条报警事件至少能够存储</w:t>
      </w:r>
      <w:r>
        <w:rPr>
          <w:rFonts w:hint="eastAsia" w:asciiTheme="minorEastAsia" w:hAnsiTheme="minorEastAsia"/>
          <w:sz w:val="24"/>
        </w:rPr>
        <w:t>32秒三道相关波形，以及报警触发时所有测量参数值，</w:t>
      </w:r>
      <w:r>
        <w:rPr>
          <w:rFonts w:hint="eastAsia" w:ascii="宋体" w:hAnsi="宋体"/>
          <w:sz w:val="24"/>
        </w:rPr>
        <w:t>≥1000组NIBP测</w:t>
      </w:r>
      <w:r>
        <w:rPr>
          <w:rFonts w:ascii="宋体" w:hAnsi="宋体"/>
          <w:sz w:val="24"/>
        </w:rPr>
        <w:t>量结果</w:t>
      </w:r>
      <w:r>
        <w:rPr>
          <w:rFonts w:hint="eastAsia" w:ascii="宋体" w:hAnsi="宋体"/>
          <w:sz w:val="24"/>
        </w:rPr>
        <w:t>，≥</w:t>
      </w:r>
      <w:r>
        <w:rPr>
          <w:rFonts w:hint="eastAsia" w:asciiTheme="minorEastAsia" w:hAnsiTheme="minorEastAsia"/>
          <w:sz w:val="24"/>
        </w:rPr>
        <w:t>120小时（分辨率</w:t>
      </w:r>
      <w:r>
        <w:rPr>
          <w:rFonts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</w:rPr>
        <w:t>分钟）ST模板存储与回顾，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支持48小时全息波形的存储与回顾功能。</w:t>
      </w:r>
    </w:p>
    <w:p>
      <w:pPr>
        <w:spacing w:beforeAutospacing="0" w:afterAutospacing="0" w:line="360" w:lineRule="auto"/>
        <w:ind w:left="475" w:leftChars="226" w:right="42" w:rightChars="20" w:firstLine="120" w:firstLineChars="50"/>
        <w:rPr>
          <w:rFonts w:ascii="宋体" w:hAnsi="宋体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3.3、支持监护仪历史病人数据的存储和回顾，并支持通过USB接口将历史病人数据导出到U盘。</w:t>
      </w:r>
    </w:p>
    <w:p>
      <w:pPr>
        <w:spacing w:beforeAutospacing="0" w:afterAutospacing="0" w:line="360" w:lineRule="auto"/>
        <w:ind w:left="475" w:leftChars="226" w:right="84" w:rightChars="4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3.4、支持RJ45接口进行有线网络通信，和除颤监护仪、输注泵工作站一起联网通信到中心监护系统。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75" w:leftChars="226" w:right="84" w:rightChars="4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3.5、提供计时器功能，界面区提供设置≥4个计时器，每个计时器支持独立设置和计时功能，计时方向包括正计时和倒计时两种选择。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75" w:leftChars="226" w:right="84" w:rightChars="40" w:firstLine="120" w:firstLineChars="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3.6、支持格拉斯哥昏迷评分（</w:t>
      </w:r>
      <w:r>
        <w:rPr>
          <w:rFonts w:ascii="宋体" w:hAnsi="宋体"/>
          <w:sz w:val="24"/>
        </w:rPr>
        <w:t>GCS</w:t>
      </w:r>
      <w:r>
        <w:rPr>
          <w:rFonts w:hint="eastAsia" w:ascii="宋体" w:hAnsi="宋体"/>
          <w:sz w:val="24"/>
        </w:rPr>
        <w:t>）功能，</w:t>
      </w:r>
      <w:r>
        <w:rPr>
          <w:rFonts w:ascii="宋体" w:hAnsi="宋体"/>
          <w:sz w:val="24"/>
        </w:rPr>
        <w:t>支持</w:t>
      </w:r>
      <w:r>
        <w:rPr>
          <w:rFonts w:hint="eastAsia" w:ascii="宋体" w:hAnsi="宋体"/>
          <w:sz w:val="24"/>
        </w:rPr>
        <w:t>升级</w:t>
      </w:r>
      <w:r>
        <w:rPr>
          <w:rFonts w:ascii="宋体" w:hAnsi="宋体"/>
          <w:sz w:val="24"/>
        </w:rPr>
        <w:t>MEWS</w:t>
      </w:r>
      <w:r>
        <w:rPr>
          <w:rFonts w:hint="eastAsia" w:ascii="宋体" w:hAnsi="宋体"/>
          <w:sz w:val="24"/>
        </w:rPr>
        <w:t>（改良早期预警评分）、</w:t>
      </w:r>
      <w:r>
        <w:rPr>
          <w:rFonts w:ascii="宋体" w:hAnsi="宋体"/>
          <w:sz w:val="24"/>
        </w:rPr>
        <w:t>NEWS</w:t>
      </w:r>
      <w:r>
        <w:rPr>
          <w:rFonts w:hint="eastAsia" w:ascii="宋体" w:hAnsi="宋体"/>
          <w:sz w:val="24"/>
        </w:rPr>
        <w:t>（英国早期预警评分）和</w:t>
      </w:r>
      <w:r>
        <w:rPr>
          <w:rFonts w:ascii="宋体" w:hAnsi="宋体"/>
          <w:sz w:val="24"/>
        </w:rPr>
        <w:t>NEWS2</w:t>
      </w:r>
      <w:r>
        <w:rPr>
          <w:rFonts w:hint="eastAsia" w:ascii="宋体" w:hAnsi="宋体"/>
          <w:sz w:val="24"/>
        </w:rPr>
        <w:t>（英国早期预警评分</w:t>
      </w:r>
      <w:r>
        <w:rPr>
          <w:rFonts w:ascii="宋体" w:hAnsi="宋体"/>
          <w:sz w:val="24"/>
        </w:rPr>
        <w:t>2）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动态评分。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75" w:leftChars="226" w:right="84" w:rightChars="4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3.7、动态</w:t>
      </w:r>
      <w:r>
        <w:rPr>
          <w:rFonts w:ascii="宋体" w:hAnsi="宋体"/>
          <w:sz w:val="24"/>
        </w:rPr>
        <w:t>趋势界面可支持统计</w:t>
      </w:r>
      <w:r>
        <w:rPr>
          <w:rFonts w:hint="eastAsia" w:ascii="宋体" w:hAnsi="宋体"/>
          <w:sz w:val="24"/>
        </w:rPr>
        <w:t>1-24小</w:t>
      </w:r>
      <w:r>
        <w:rPr>
          <w:rFonts w:ascii="宋体" w:hAnsi="宋体"/>
          <w:sz w:val="24"/>
        </w:rPr>
        <w:t>时</w:t>
      </w:r>
      <w:r>
        <w:rPr>
          <w:rFonts w:hint="eastAsia" w:ascii="宋体" w:hAnsi="宋体"/>
          <w:sz w:val="24"/>
        </w:rPr>
        <w:t>心</w:t>
      </w:r>
      <w:r>
        <w:rPr>
          <w:rFonts w:ascii="宋体" w:hAnsi="宋体"/>
          <w:sz w:val="24"/>
        </w:rPr>
        <w:t>律失常报警、参数超限报警信息，并对</w:t>
      </w:r>
      <w:r>
        <w:rPr>
          <w:rFonts w:hint="eastAsia" w:ascii="宋体" w:hAnsi="宋体"/>
          <w:sz w:val="24"/>
        </w:rPr>
        <w:t>超</w:t>
      </w:r>
      <w:r>
        <w:rPr>
          <w:rFonts w:ascii="宋体" w:hAnsi="宋体"/>
          <w:sz w:val="24"/>
        </w:rPr>
        <w:t>限报警区间的波形进行高亮显示，</w:t>
      </w:r>
      <w:r>
        <w:rPr>
          <w:rFonts w:hint="eastAsia" w:ascii="宋体" w:hAnsi="宋体"/>
          <w:sz w:val="24"/>
        </w:rPr>
        <w:t>帮助</w:t>
      </w:r>
      <w:r>
        <w:rPr>
          <w:rFonts w:ascii="宋体" w:hAnsi="宋体"/>
          <w:sz w:val="24"/>
        </w:rPr>
        <w:t>医护人员快速识别异常</w:t>
      </w:r>
      <w:r>
        <w:rPr>
          <w:rFonts w:hint="eastAsia" w:ascii="宋体" w:hAnsi="宋体"/>
          <w:sz w:val="24"/>
        </w:rPr>
        <w:t>趋势</w:t>
      </w:r>
      <w:r>
        <w:rPr>
          <w:rFonts w:ascii="宋体" w:hAnsi="宋体"/>
          <w:sz w:val="24"/>
        </w:rPr>
        <w:t>信息。</w:t>
      </w:r>
    </w:p>
    <w:p>
      <w:pPr>
        <w:spacing w:beforeAutospacing="0" w:afterAutospacing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3.8、</w:t>
      </w:r>
      <w:r>
        <w:rPr>
          <w:rFonts w:ascii="宋体" w:hAnsi="宋体"/>
          <w:sz w:val="24"/>
        </w:rPr>
        <w:t>支持与</w:t>
      </w:r>
      <w:r>
        <w:rPr>
          <w:rFonts w:hint="eastAsia" w:ascii="宋体" w:hAnsi="宋体"/>
          <w:sz w:val="24"/>
        </w:rPr>
        <w:t>护士站</w:t>
      </w:r>
      <w:r>
        <w:rPr>
          <w:rFonts w:ascii="宋体" w:hAnsi="宋体"/>
          <w:sz w:val="24"/>
        </w:rPr>
        <w:t>中心监护</w:t>
      </w:r>
      <w:r>
        <w:rPr>
          <w:rFonts w:hint="eastAsia" w:ascii="宋体" w:hAnsi="宋体"/>
          <w:sz w:val="24"/>
        </w:rPr>
        <w:t>系统</w:t>
      </w:r>
      <w:r>
        <w:rPr>
          <w:rFonts w:ascii="宋体" w:hAnsi="宋体"/>
          <w:sz w:val="24"/>
        </w:rPr>
        <w:t>联网，</w:t>
      </w:r>
      <w:r>
        <w:rPr>
          <w:rFonts w:hint="eastAsia" w:ascii="宋体" w:hAnsi="宋体"/>
          <w:sz w:val="24"/>
        </w:rPr>
        <w:t>并与呼吸机、麻醉机、输注泵工作站、除颤仪等床旁设备同屏</w:t>
      </w:r>
    </w:p>
    <w:p/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二、其它要求</w:t>
      </w:r>
    </w:p>
    <w:tbl>
      <w:tblPr>
        <w:tblStyle w:val="3"/>
        <w:tblW w:w="905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130"/>
        <w:gridCol w:w="562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注册证及原厂技术参数</w:t>
            </w:r>
          </w:p>
        </w:tc>
        <w:tc>
          <w:tcPr>
            <w:tcW w:w="562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提供投标产品的国内医疗器械注册证（有附件“产品技术要求”的，须提供包含技术参数的附页部分）和原厂技术参数（Datasheet）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投标产品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质量与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配置清单</w:t>
            </w:r>
          </w:p>
        </w:tc>
        <w:tc>
          <w:tcPr>
            <w:tcW w:w="562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提供投标产品的详细配置清单，注明分项设备或附件的型号规格、制造商、数量单位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需提供产品合格证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选购件报价</w:t>
            </w:r>
          </w:p>
        </w:tc>
        <w:tc>
          <w:tcPr>
            <w:tcW w:w="5629" w:type="dxa"/>
            <w:noWrap w:val="0"/>
            <w:vAlign w:val="center"/>
          </w:tcPr>
          <w:p>
            <w:pPr>
              <w:pStyle w:val="5"/>
              <w:spacing w:before="0" w:line="360" w:lineRule="auto"/>
              <w:ind w:lef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选购件单独报价，不含在投标总价中；未列出的内容均视为已包含在投标总价中。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1"/>
                <w:sz w:val="21"/>
                <w:szCs w:val="21"/>
                <w:lang w:val="en-US" w:eastAsia="zh-CN" w:bidi="zh-CN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耗材及配件报价</w:t>
            </w:r>
          </w:p>
        </w:tc>
        <w:tc>
          <w:tcPr>
            <w:tcW w:w="5629" w:type="dxa"/>
            <w:noWrap w:val="0"/>
            <w:vAlign w:val="center"/>
          </w:tcPr>
          <w:p>
            <w:pPr>
              <w:pStyle w:val="5"/>
              <w:spacing w:before="0" w:line="360" w:lineRule="auto"/>
              <w:ind w:lef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提供耗材（如有）和主要维修配件的报价单。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1"/>
                <w:szCs w:val="21"/>
                <w:lang w:val="zh-CN" w:eastAsia="zh-CN" w:bidi="zh-CN"/>
              </w:rPr>
              <w:t>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1"/>
                <w:szCs w:val="21"/>
                <w:lang w:val="en-US" w:eastAsia="zh-CN" w:bidi="zh-CN"/>
              </w:rPr>
              <w:t>软件接口和软件备份</w:t>
            </w:r>
          </w:p>
        </w:tc>
        <w:tc>
          <w:tcPr>
            <w:tcW w:w="5629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uppressAutoHyphens/>
              <w:spacing w:line="360" w:lineRule="auto"/>
              <w:ind w:leftChars="0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1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如产品有系统及应用软件，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需负责与我院现有软件系统安装连接，并由中标方承担接口费；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需提供整机系统及功能软件安装备份文件。</w:t>
            </w:r>
            <w:r>
              <w:rPr>
                <w:rFonts w:hint="eastAsia" w:ascii="宋体" w:hAnsi="宋体" w:eastAsia="宋体" w:cs="宋体"/>
                <w:color w:val="000000"/>
              </w:rPr>
              <w:t>软件终身免费升级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</w:rPr>
              <w:t>现场维护、维修、安装。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6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1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1"/>
                <w:szCs w:val="21"/>
                <w:lang w:val="zh-CN" w:eastAsia="zh-CN" w:bidi="zh-CN"/>
              </w:rPr>
              <w:t>产品介绍彩页</w:t>
            </w:r>
          </w:p>
        </w:tc>
        <w:tc>
          <w:tcPr>
            <w:tcW w:w="5629" w:type="dxa"/>
            <w:noWrap w:val="0"/>
            <w:vAlign w:val="center"/>
          </w:tcPr>
          <w:p>
            <w:pPr>
              <w:pStyle w:val="5"/>
              <w:spacing w:before="0" w:line="360" w:lineRule="auto"/>
              <w:ind w:left="0" w:leftChars="0" w:right="260" w:rightChars="0"/>
              <w:rPr>
                <w:rFonts w:hint="eastAsia" w:ascii="宋体" w:hAnsi="宋体" w:eastAsia="宋体" w:cs="宋体"/>
                <w:b w:val="0"/>
                <w:bCs w:val="0"/>
                <w:kern w:val="1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1"/>
                <w:szCs w:val="21"/>
                <w:lang w:val="zh-CN" w:eastAsia="zh-CN" w:bidi="zh-CN"/>
              </w:rPr>
              <w:t>提供原厂产品介绍彩页或清晰彩色扫描打印件，拒绝黑白复印彩页。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7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1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货物生产日期</w:t>
            </w:r>
          </w:p>
        </w:tc>
        <w:tc>
          <w:tcPr>
            <w:tcW w:w="5629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uppressAutoHyphens/>
              <w:spacing w:line="360" w:lineRule="auto"/>
              <w:ind w:leftChars="0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1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提供的货物必须为招标前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</w:rPr>
              <w:t>个月以内或招标后生产的，否则买家有权拒收。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Style w:val="6"/>
          <w:rFonts w:hint="eastAsia" w:ascii="宋体" w:hAnsi="宋体"/>
          <w:b/>
          <w:color w:val="auto"/>
          <w:sz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1"/>
          <w:sz w:val="21"/>
          <w:szCs w:val="21"/>
          <w:lang w:val="en-US" w:eastAsia="zh-CN" w:bidi="zh-CN"/>
        </w:rPr>
        <w:t>说明：打“★”号条款为实质性条款，若有任何一条负偏离或不满足则导致投标（响应）无效。打</w:t>
      </w:r>
      <w:r>
        <w:rPr>
          <w:rFonts w:hint="default" w:ascii="宋体" w:hAnsi="宋体" w:eastAsia="宋体" w:cs="宋体"/>
          <w:b w:val="0"/>
          <w:bCs w:val="0"/>
          <w:color w:val="000000"/>
          <w:kern w:val="1"/>
          <w:sz w:val="21"/>
          <w:szCs w:val="21"/>
          <w:lang w:val="en-US" w:eastAsia="zh-CN" w:bidi="zh-CN"/>
        </w:rPr>
        <w:t>“▲”</w:t>
      </w:r>
      <w:r>
        <w:rPr>
          <w:rFonts w:hint="eastAsia" w:ascii="宋体" w:hAnsi="宋体" w:eastAsia="宋体" w:cs="宋体"/>
          <w:b w:val="0"/>
          <w:bCs w:val="0"/>
          <w:color w:val="000000"/>
          <w:kern w:val="1"/>
          <w:sz w:val="21"/>
          <w:szCs w:val="21"/>
          <w:lang w:val="en-US" w:eastAsia="zh-CN" w:bidi="zh-CN"/>
        </w:rPr>
        <w:t>号条款为重要技术参数（如有），若有部分</w:t>
      </w:r>
      <w:r>
        <w:rPr>
          <w:rFonts w:hint="default" w:ascii="宋体" w:hAnsi="宋体" w:eastAsia="宋体" w:cs="宋体"/>
          <w:b w:val="0"/>
          <w:bCs w:val="0"/>
          <w:color w:val="000000"/>
          <w:kern w:val="1"/>
          <w:sz w:val="21"/>
          <w:szCs w:val="21"/>
          <w:lang w:val="en-US" w:eastAsia="zh-CN" w:bidi="zh-CN"/>
        </w:rPr>
        <w:t>“▲”</w:t>
      </w:r>
      <w:r>
        <w:rPr>
          <w:rFonts w:hint="eastAsia" w:ascii="宋体" w:hAnsi="宋体" w:eastAsia="宋体" w:cs="宋体"/>
          <w:b w:val="0"/>
          <w:bCs w:val="0"/>
          <w:color w:val="000000"/>
          <w:kern w:val="1"/>
          <w:sz w:val="21"/>
          <w:szCs w:val="21"/>
          <w:lang w:val="en-US" w:eastAsia="zh-CN" w:bidi="zh-CN"/>
        </w:rPr>
        <w:t>条款未响应或不满足，将根据评审要求影响其得分，但不作为无效投标（响应）条款。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rFonts w:hint="eastAsia" w:ascii="宋体" w:hAnsi="宋体"/>
          <w:b/>
          <w:color w:val="auto"/>
          <w:sz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三、商务参数</w:t>
      </w:r>
      <w:r>
        <w:rPr>
          <w:rStyle w:val="6"/>
          <w:rFonts w:hint="eastAsia" w:ascii="宋体" w:hAnsi="宋体"/>
          <w:b/>
          <w:color w:val="auto"/>
          <w:sz w:val="36"/>
          <w:lang w:val="en-US" w:eastAsia="zh-CN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*1、运输、装卸、培训、安装调试：由中标人负责承担，最终通过使用科室、设备科及相关部门确认验收交付使用。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*2、交货时间：按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中标公示无异议后30天内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送货上门，逾期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一个月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按合同赔付。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*3、付款方式：设备验收合格后，供应商将发票交到娄底市中心医院后按程序支付货款90%（按医院财务制度一般情况下4个月内支付、特殊情况下最多不超过6个月），甲方在设备验收合格一年后支付10%余款给乙方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*4、交货地点：娄底市中心医院。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*5、质保与售后：整机保修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年，终身维修。出具原厂售后质保承诺书，质保期内每年巡检两次。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每年保质期内故障率不得超过14天，如使用率达不到要求，每超过1天质保期相应延长10天。质保期内因设备本身缺陷造成各种故障由卖方免费技术服务和维修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省内有备件库和售后维修点，24小时响应，响应后4小时上门服务，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零配件在该设备停产后仍需保证10年的供应。故障最长修复时间在7个工作日之内，7个工作日内无法修复的，卖方应赔偿买方由停机造成的损失。</w:t>
      </w:r>
    </w:p>
    <w:p>
      <w:r>
        <w:rPr>
          <w:rFonts w:hint="eastAsia" w:ascii="宋体" w:hAnsi="宋体" w:eastAsia="宋体" w:cs="宋体"/>
          <w:color w:val="auto"/>
          <w:sz w:val="24"/>
          <w:szCs w:val="24"/>
        </w:rPr>
        <w:t>*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、合同执行期间，采购人发现投标人投标文件的响应及正偏离参数实际为负偏离的，采购人有权终止合同，同时，中标人赔偿采购人合同总价的30%。如果采购人的损失大于该赔偿金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采购人保留继续要求中标人赔偿的权利。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WUxOTFkNDk2ODBlZDE4NTFlMzg5ZTcwNzUzNGEifQ=="/>
  </w:docVars>
  <w:rsids>
    <w:rsidRoot w:val="00000000"/>
    <w:rsid w:val="14B46FE5"/>
    <w:rsid w:val="3AB76B7A"/>
    <w:rsid w:val="4C340551"/>
    <w:rsid w:val="594F1B9A"/>
    <w:rsid w:val="71C3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">
    <w:name w:val="heading 1"/>
    <w:basedOn w:val="1"/>
    <w:next w:val="1"/>
    <w:qFormat/>
    <w:uiPriority w:val="0"/>
    <w:pPr>
      <w:spacing w:before="340" w:beforeAutospacing="0" w:after="330" w:afterAutospacing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0"/>
    <w:pPr>
      <w:suppressAutoHyphens/>
      <w:spacing w:before="78"/>
      <w:ind w:left="107"/>
    </w:pPr>
    <w:rPr>
      <w:rFonts w:ascii="宋体" w:hAnsi="宋体" w:cs="宋体"/>
      <w:kern w:val="1"/>
      <w:szCs w:val="24"/>
      <w:lang w:val="zh-CN" w:bidi="zh-CN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2176</Words>
  <Characters>2434</Characters>
  <Lines>0</Lines>
  <Paragraphs>0</Paragraphs>
  <TotalTime>10</TotalTime>
  <ScaleCrop>false</ScaleCrop>
  <LinksUpToDate>false</LinksUpToDate>
  <CharactersWithSpaces>2443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2022-12-08T02:06:00Z</dcterms:created>
  <dc:creator>Administrator</dc:creator>
  <cp:lastModifiedBy>蓝色贝雷</cp:lastModifiedBy>
  <dcterms:modified xsi:type="dcterms:W3CDTF">2022-12-10T01:53:33Z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BFEA1886448E42EC92008BF181980FA2</vt:lpwstr>
  </property>
</Properties>
</file>