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娄底市中心医院采购项目</w:t>
      </w:r>
      <w:r>
        <w:rPr>
          <w:rFonts w:hint="eastAsia" w:ascii="宋体" w:hAnsi="宋体"/>
          <w:b/>
          <w:bCs/>
          <w:sz w:val="32"/>
          <w:szCs w:val="32"/>
        </w:rPr>
        <w:t>综合评分</w:t>
      </w:r>
      <w:r>
        <w:rPr>
          <w:rFonts w:hint="eastAsia" w:ascii="宋体" w:hAnsi="宋体"/>
          <w:b/>
          <w:bCs/>
          <w:sz w:val="32"/>
          <w:szCs w:val="32"/>
          <w:lang w:val="en-US" w:eastAsia="zh-CN"/>
        </w:rPr>
        <w:t>表</w:t>
      </w:r>
    </w:p>
    <w:tbl>
      <w:tblPr>
        <w:tblStyle w:val="5"/>
        <w:tblpPr w:leftFromText="180" w:rightFromText="180" w:vertAnchor="page" w:horzAnchor="page" w:tblpX="1038" w:tblpY="2295"/>
        <w:tblOverlap w:val="never"/>
        <w:tblW w:w="14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5289"/>
        <w:gridCol w:w="1131"/>
        <w:gridCol w:w="1146"/>
        <w:gridCol w:w="982"/>
        <w:gridCol w:w="1050"/>
        <w:gridCol w:w="900"/>
        <w:gridCol w:w="9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561" w:type="dxa"/>
            <w:gridSpan w:val="4"/>
            <w:vAlign w:val="center"/>
          </w:tcPr>
          <w:p>
            <w:pPr>
              <w:adjustRightInd w:val="0"/>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评标方法及标准</w:t>
            </w:r>
          </w:p>
        </w:tc>
        <w:tc>
          <w:tcPr>
            <w:tcW w:w="6177" w:type="dxa"/>
            <w:gridSpan w:val="6"/>
            <w:vAlign w:val="center"/>
          </w:tcPr>
          <w:p>
            <w:pPr>
              <w:adjustRightInd w:val="0"/>
              <w:snapToGrid w:val="0"/>
              <w:spacing w:before="156" w:beforeLines="50" w:line="360" w:lineRule="auto"/>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5289"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c>
          <w:tcPr>
            <w:tcW w:w="1131" w:type="dxa"/>
            <w:vAlign w:val="center"/>
          </w:tcPr>
          <w:p>
            <w:pPr>
              <w:adjustRightInd w:val="0"/>
              <w:snapToGrid w:val="0"/>
              <w:spacing w:before="156" w:beforeLines="50" w:line="360" w:lineRule="auto"/>
              <w:jc w:val="center"/>
              <w:rPr>
                <w:rFonts w:hint="default" w:ascii="宋体" w:hAnsi="宋体" w:eastAsia="宋体"/>
                <w:b/>
                <w:szCs w:val="21"/>
                <w:lang w:val="en-US" w:eastAsia="zh-CN"/>
              </w:rPr>
            </w:pPr>
            <w:r>
              <w:rPr>
                <w:rFonts w:hint="eastAsia" w:ascii="宋体" w:hAnsi="宋体"/>
                <w:b/>
                <w:szCs w:val="21"/>
                <w:lang w:val="en-US" w:eastAsia="zh-CN"/>
              </w:rPr>
              <w:t>公司1</w:t>
            </w:r>
          </w:p>
        </w:tc>
        <w:tc>
          <w:tcPr>
            <w:tcW w:w="1146"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公司2</w:t>
            </w:r>
          </w:p>
        </w:tc>
        <w:tc>
          <w:tcPr>
            <w:tcW w:w="982"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公司3</w:t>
            </w:r>
          </w:p>
        </w:tc>
        <w:tc>
          <w:tcPr>
            <w:tcW w:w="105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公司4</w:t>
            </w:r>
          </w:p>
        </w:tc>
        <w:tc>
          <w:tcPr>
            <w:tcW w:w="90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公司5</w:t>
            </w:r>
          </w:p>
        </w:tc>
        <w:tc>
          <w:tcPr>
            <w:tcW w:w="968"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restart"/>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价格（权值50%）</w:t>
            </w:r>
          </w:p>
        </w:tc>
        <w:tc>
          <w:tcPr>
            <w:tcW w:w="720" w:type="dxa"/>
            <w:vMerge w:val="restart"/>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40</w:t>
            </w:r>
            <w:r>
              <w:rPr>
                <w:rFonts w:hint="eastAsia" w:ascii="宋体" w:hAnsi="宋体" w:cs="宋体"/>
                <w:color w:val="000000"/>
                <w:kern w:val="0"/>
                <w:sz w:val="22"/>
                <w:szCs w:val="22"/>
              </w:rPr>
              <w:t>分</w:t>
            </w:r>
          </w:p>
        </w:tc>
        <w:tc>
          <w:tcPr>
            <w:tcW w:w="5289" w:type="dxa"/>
            <w:vMerge w:val="restart"/>
            <w:vAlign w:val="center"/>
          </w:tcPr>
          <w:p>
            <w:pPr>
              <w:widowControl/>
              <w:spacing w:before="100" w:beforeAutospacing="1" w:after="100" w:afterAutospacing="1"/>
              <w:jc w:val="left"/>
              <w:rPr>
                <w:rFonts w:ascii="宋体" w:hAnsi="宋体" w:cs="宋体"/>
                <w:color w:val="000000"/>
                <w:kern w:val="0"/>
                <w:sz w:val="22"/>
                <w:szCs w:val="22"/>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价格：</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continue"/>
            <w:vAlign w:val="center"/>
          </w:tcPr>
          <w:p>
            <w:pPr>
              <w:widowControl/>
              <w:spacing w:before="100" w:beforeAutospacing="1" w:after="100" w:afterAutospacing="1"/>
              <w:jc w:val="left"/>
            </w:pPr>
          </w:p>
        </w:tc>
        <w:tc>
          <w:tcPr>
            <w:tcW w:w="720" w:type="dxa"/>
            <w:vMerge w:val="continue"/>
            <w:vAlign w:val="center"/>
          </w:tcPr>
          <w:p>
            <w:pPr>
              <w:widowControl/>
              <w:spacing w:before="100" w:beforeAutospacing="1" w:after="100" w:afterAutospacing="1"/>
              <w:jc w:val="left"/>
            </w:pPr>
          </w:p>
        </w:tc>
        <w:tc>
          <w:tcPr>
            <w:tcW w:w="5289" w:type="dxa"/>
            <w:vMerge w:val="continue"/>
            <w:vAlign w:val="center"/>
          </w:tcPr>
          <w:p>
            <w:pPr>
              <w:widowControl/>
              <w:spacing w:before="100" w:beforeAutospacing="1" w:after="100" w:afterAutospacing="1"/>
              <w:jc w:val="left"/>
            </w:pP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得分：</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技术部分（权值40%）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lang w:val="en-US" w:eastAsia="zh-CN"/>
              </w:rPr>
              <w:t>50</w:t>
            </w:r>
            <w:r>
              <w:rPr>
                <w:rFonts w:hint="eastAsia" w:ascii="宋体" w:hAnsi="宋体"/>
              </w:rPr>
              <w:t>分</w:t>
            </w:r>
          </w:p>
        </w:tc>
        <w:tc>
          <w:tcPr>
            <w:tcW w:w="5289"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2、技术参数要求条款有偏离的，每项扣分</w:t>
            </w:r>
            <w:r>
              <w:rPr>
                <w:rFonts w:hint="eastAsia" w:ascii="宋体" w:hAnsi="宋体"/>
                <w:szCs w:val="21"/>
                <w:lang w:eastAsia="zh-CN"/>
              </w:rPr>
              <w:t>分值</w:t>
            </w:r>
            <w:r>
              <w:rPr>
                <w:rFonts w:hint="eastAsia" w:ascii="宋体" w:hAnsi="宋体"/>
                <w:szCs w:val="21"/>
                <w:lang w:val="en-US" w:eastAsia="zh-CN"/>
              </w:rPr>
              <w:t>2分</w:t>
            </w:r>
            <w:r>
              <w:rPr>
                <w:rFonts w:hint="eastAsia" w:ascii="宋体" w:hAnsi="宋体"/>
                <w:szCs w:val="21"/>
              </w:rPr>
              <w:t>，扣完技术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5289" w:type="dxa"/>
          </w:tcPr>
          <w:p>
            <w:pPr>
              <w:spacing w:line="360" w:lineRule="exact"/>
              <w:rPr>
                <w:rFonts w:ascii="宋体" w:hAnsi="宋体"/>
                <w:szCs w:val="21"/>
              </w:rPr>
            </w:pPr>
            <w:r>
              <w:rPr>
                <w:rFonts w:hint="eastAsia" w:ascii="宋体" w:hAnsi="宋体"/>
                <w:szCs w:val="21"/>
              </w:rPr>
              <w:t>1、提供厂方售后服务承诺书的加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w:t>
            </w:r>
            <w:r>
              <w:rPr>
                <w:rFonts w:hint="eastAsia" w:ascii="宋体" w:hAnsi="宋体"/>
                <w:szCs w:val="21"/>
                <w:lang w:val="en-US" w:eastAsia="zh-CN"/>
              </w:rPr>
              <w:t>1</w:t>
            </w:r>
            <w:r>
              <w:rPr>
                <w:rFonts w:hint="eastAsia" w:ascii="宋体" w:hAnsi="宋体"/>
                <w:szCs w:val="21"/>
              </w:rPr>
              <w:t>分。</w:t>
            </w:r>
          </w:p>
        </w:tc>
        <w:tc>
          <w:tcPr>
            <w:tcW w:w="1131" w:type="dxa"/>
          </w:tcPr>
          <w:p>
            <w:pPr>
              <w:spacing w:line="360" w:lineRule="exact"/>
              <w:rPr>
                <w:rFonts w:ascii="宋体" w:hAnsi="宋体"/>
                <w:szCs w:val="21"/>
              </w:rPr>
            </w:pPr>
          </w:p>
        </w:tc>
        <w:tc>
          <w:tcPr>
            <w:tcW w:w="1146" w:type="dxa"/>
          </w:tcPr>
          <w:p>
            <w:pPr>
              <w:spacing w:line="360" w:lineRule="exact"/>
              <w:rPr>
                <w:rFonts w:ascii="宋体" w:hAnsi="宋体"/>
                <w:szCs w:val="21"/>
              </w:rPr>
            </w:pPr>
          </w:p>
        </w:tc>
        <w:tc>
          <w:tcPr>
            <w:tcW w:w="982" w:type="dxa"/>
          </w:tcPr>
          <w:p>
            <w:pPr>
              <w:spacing w:line="360" w:lineRule="exact"/>
              <w:rPr>
                <w:rFonts w:ascii="宋体" w:hAnsi="宋体"/>
                <w:szCs w:val="21"/>
              </w:rPr>
            </w:pPr>
          </w:p>
        </w:tc>
        <w:tc>
          <w:tcPr>
            <w:tcW w:w="1050" w:type="dxa"/>
          </w:tcPr>
          <w:p>
            <w:pPr>
              <w:spacing w:line="360" w:lineRule="exact"/>
              <w:rPr>
                <w:rFonts w:ascii="宋体" w:hAnsi="宋体"/>
                <w:szCs w:val="21"/>
              </w:rPr>
            </w:pPr>
          </w:p>
        </w:tc>
        <w:tc>
          <w:tcPr>
            <w:tcW w:w="900" w:type="dxa"/>
          </w:tcPr>
          <w:p>
            <w:pPr>
              <w:spacing w:line="360" w:lineRule="exact"/>
              <w:rPr>
                <w:rFonts w:ascii="宋体" w:hAnsi="宋体"/>
                <w:szCs w:val="21"/>
              </w:rPr>
            </w:pPr>
          </w:p>
        </w:tc>
        <w:tc>
          <w:tcPr>
            <w:tcW w:w="968" w:type="dxa"/>
          </w:tcPr>
          <w:p>
            <w:pPr>
              <w:spacing w:line="36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5289" w:type="dxa"/>
          </w:tcPr>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年1月1日起至今的同类项目在国内</w:t>
            </w:r>
            <w:r>
              <w:rPr>
                <w:rFonts w:hint="eastAsia" w:ascii="宋体" w:hAnsi="宋体"/>
                <w:szCs w:val="21"/>
                <w:lang w:eastAsia="zh-CN"/>
              </w:rPr>
              <w:t>三甲医院</w:t>
            </w:r>
            <w:bookmarkStart w:id="0" w:name="_GoBack"/>
            <w:bookmarkEnd w:id="0"/>
            <w:r>
              <w:rPr>
                <w:rFonts w:hint="eastAsia" w:ascii="宋体" w:hAnsi="宋体"/>
                <w:szCs w:val="21"/>
              </w:rPr>
              <w:t>销售的，每提供1份成交合同或中标通知书的计</w:t>
            </w:r>
            <w:r>
              <w:rPr>
                <w:rFonts w:ascii="宋体" w:hAnsi="宋体"/>
                <w:szCs w:val="21"/>
              </w:rPr>
              <w:t>1</w:t>
            </w:r>
            <w:r>
              <w:rPr>
                <w:rFonts w:hint="eastAsia" w:ascii="宋体" w:hAnsi="宋体"/>
                <w:szCs w:val="21"/>
              </w:rPr>
              <w:t>分，最多可得2分，均须提供复印件。</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5289"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8561" w:type="dxa"/>
            <w:gridSpan w:val="4"/>
            <w:vAlign w:val="center"/>
          </w:tcPr>
          <w:p>
            <w:pPr>
              <w:spacing w:line="360" w:lineRule="exact"/>
              <w:jc w:val="center"/>
              <w:rPr>
                <w:rFonts w:hint="eastAsia" w:ascii="宋体" w:hAnsi="宋体"/>
                <w:szCs w:val="21"/>
              </w:rPr>
            </w:pPr>
            <w:r>
              <w:rPr>
                <w:rFonts w:hint="eastAsia" w:ascii="仿宋_GB2312" w:hAnsi="宋体" w:cs="宋体"/>
                <w:b/>
                <w:bCs/>
                <w:color w:val="000000"/>
                <w:kern w:val="0"/>
                <w:sz w:val="32"/>
                <w:szCs w:val="52"/>
                <w:lang w:val="en-US" w:eastAsia="zh-CN"/>
              </w:rPr>
              <w:t>总计得分</w:t>
            </w:r>
            <w:r>
              <w:rPr>
                <w:rFonts w:hint="eastAsia" w:ascii="仿宋_GB2312" w:hAnsi="宋体" w:cs="宋体"/>
                <w:b/>
                <w:bCs/>
                <w:color w:val="000000"/>
                <w:kern w:val="0"/>
                <w:sz w:val="18"/>
                <w:szCs w:val="28"/>
                <w:lang w:val="en-US" w:eastAsia="zh-CN"/>
              </w:rPr>
              <w:t>：</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r>
              <w:rPr>
                <w:rFonts w:hint="eastAsia" w:ascii="宋体" w:hAnsi="宋体"/>
                <w:b/>
                <w:bCs/>
                <w:szCs w:val="21"/>
                <w:lang w:val="en-US" w:eastAsia="zh-CN"/>
              </w:rPr>
              <w:t>评分人员签名：</w:t>
            </w:r>
          </w:p>
          <w:p>
            <w:pPr>
              <w:spacing w:line="360" w:lineRule="exact"/>
              <w:rPr>
                <w:rFonts w:hint="eastAsia" w:ascii="宋体" w:hAnsi="宋体"/>
                <w:b/>
                <w:bCs/>
                <w:szCs w:val="21"/>
                <w:lang w:val="en-US" w:eastAsia="zh-CN"/>
              </w:rPr>
            </w:pPr>
          </w:p>
          <w:p>
            <w:pPr>
              <w:spacing w:line="360" w:lineRule="exact"/>
              <w:rPr>
                <w:rFonts w:hint="default" w:ascii="宋体" w:hAnsi="宋体"/>
                <w:b/>
                <w:bCs/>
                <w:szCs w:val="21"/>
                <w:lang w:val="en-US" w:eastAsia="zh-CN"/>
              </w:rPr>
            </w:pPr>
            <w:r>
              <w:rPr>
                <w:rFonts w:hint="eastAsia" w:ascii="宋体" w:hAnsi="宋体"/>
                <w:b/>
                <w:bCs/>
                <w:szCs w:val="21"/>
                <w:lang w:val="en-US" w:eastAsia="zh-CN"/>
              </w:rPr>
              <w:t xml:space="preserve">                                                                                                         年  月   日</w:t>
            </w:r>
          </w:p>
        </w:tc>
      </w:tr>
    </w:tbl>
    <w:p>
      <w:pPr>
        <w:adjustRightInd w:val="0"/>
        <w:snapToGrid w:val="0"/>
        <w:spacing w:before="156" w:beforeLines="50" w:line="360" w:lineRule="auto"/>
        <w:jc w:val="center"/>
        <w:rPr>
          <w:rFonts w:hint="eastAsia" w:ascii="宋体" w:hAnsi="宋体"/>
          <w:b/>
          <w:bCs/>
          <w:sz w:val="28"/>
          <w:szCs w:val="28"/>
          <w:lang w:val="en-US" w:eastAsia="zh-CN"/>
        </w:rPr>
      </w:pPr>
    </w:p>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r>
        <w:rPr>
          <w:rFonts w:hint="eastAsia" w:ascii="新宋体" w:hAnsi="新宋体" w:eastAsia="新宋体"/>
          <w:spacing w:val="-2"/>
          <w:szCs w:val="21"/>
        </w:rPr>
        <w:t xml:space="preserve">    2、</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hint="eastAsia" w:ascii="宋体" w:hAnsi="宋体"/>
          <w:color w:val="FF0000"/>
          <w:szCs w:val="21"/>
          <w:u w:val="single"/>
          <w:lang w:val="en-US" w:eastAsia="zh-CN"/>
        </w:rPr>
        <w:t>5</w:t>
      </w:r>
      <w:r>
        <w:rPr>
          <w:rFonts w:hint="eastAsia" w:ascii="宋体" w:hAnsi="宋体"/>
          <w:color w:val="FF0000"/>
          <w:szCs w:val="21"/>
          <w:u w:val="single"/>
        </w:rPr>
        <w:t xml:space="preserve">项 </w:t>
      </w:r>
      <w:r>
        <w:rPr>
          <w:rFonts w:hint="eastAsia" w:ascii="宋体" w:hAnsi="宋体"/>
          <w:color w:val="000000"/>
          <w:szCs w:val="21"/>
        </w:rPr>
        <w:t>将导致无效投标。</w:t>
      </w:r>
    </w:p>
    <w:p/>
    <w:p/>
    <w:p>
      <w:pPr>
        <w:adjustRightInd w:val="0"/>
        <w:snapToGrid w:val="0"/>
        <w:spacing w:before="156" w:beforeLines="50" w:line="360" w:lineRule="auto"/>
        <w:jc w:val="left"/>
        <w:rPr>
          <w:rFonts w:asciiTheme="minorEastAsia" w:hAnsiTheme="minorEastAsia" w:eastAsiaTheme="minorEastAsia"/>
          <w:bCs/>
          <w:szCs w:val="21"/>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B"/>
    <w:rsid w:val="00023715"/>
    <w:rsid w:val="000E58C8"/>
    <w:rsid w:val="0019798B"/>
    <w:rsid w:val="00366A43"/>
    <w:rsid w:val="0060110A"/>
    <w:rsid w:val="006A2472"/>
    <w:rsid w:val="00770F44"/>
    <w:rsid w:val="009420BE"/>
    <w:rsid w:val="0099406B"/>
    <w:rsid w:val="00BE237B"/>
    <w:rsid w:val="00ED3A44"/>
    <w:rsid w:val="00F7579E"/>
    <w:rsid w:val="058451E1"/>
    <w:rsid w:val="0B8A3827"/>
    <w:rsid w:val="1C2C637C"/>
    <w:rsid w:val="2069412A"/>
    <w:rsid w:val="219A7C30"/>
    <w:rsid w:val="31A76386"/>
    <w:rsid w:val="32531D89"/>
    <w:rsid w:val="32DA54BB"/>
    <w:rsid w:val="39A700C1"/>
    <w:rsid w:val="3D8719FD"/>
    <w:rsid w:val="3E1801AB"/>
    <w:rsid w:val="3FD57736"/>
    <w:rsid w:val="430A1DED"/>
    <w:rsid w:val="56170215"/>
    <w:rsid w:val="5A81253D"/>
    <w:rsid w:val="5FAF36A8"/>
    <w:rsid w:val="624576EA"/>
    <w:rsid w:val="658E7BC0"/>
    <w:rsid w:val="67C26353"/>
    <w:rsid w:val="6D2D5A8D"/>
    <w:rsid w:val="722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205</Words>
  <Characters>1171</Characters>
  <Lines>9</Lines>
  <Paragraphs>2</Paragraphs>
  <TotalTime>1</TotalTime>
  <ScaleCrop>false</ScaleCrop>
  <LinksUpToDate>false</LinksUpToDate>
  <CharactersWithSpaces>1374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日子</cp:lastModifiedBy>
  <cp:lastPrinted>2022-03-01T10:23:00Z</cp:lastPrinted>
  <dcterms:modified xsi:type="dcterms:W3CDTF">2022-03-22T08:14:14Z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11E5303D08B441369B56AE3B7BA36970</vt:lpwstr>
  </property>
</Properties>
</file>