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outlineLvl w:val="0"/>
        <w:rPr>
          <w:rFonts w:hAnsi="楷体_GB2312"/>
          <w:b/>
          <w:sz w:val="32"/>
          <w:szCs w:val="28"/>
        </w:rPr>
      </w:pPr>
      <w:r>
        <w:rPr>
          <w:rFonts w:hint="eastAsia" w:hAnsi="楷体_GB2312"/>
          <w:b/>
          <w:sz w:val="32"/>
          <w:szCs w:val="28"/>
        </w:rPr>
        <w:t>空气波压力治疗仪参数</w:t>
      </w:r>
    </w:p>
    <w:p>
      <w:pPr>
        <w:spacing w:before="156" w:beforeLines="50" w:line="360" w:lineRule="auto"/>
        <w:outlineLvl w:val="0"/>
        <w:rPr>
          <w:rFonts w:ascii="Calibri" w:hAnsi="楷体_GB2312" w:eastAsia="宋体" w:cs="Times New Roman"/>
          <w:b/>
          <w:sz w:val="28"/>
          <w:szCs w:val="28"/>
        </w:rPr>
      </w:pPr>
      <w:r>
        <w:rPr>
          <w:rFonts w:hint="eastAsia" w:ascii="Calibri" w:hAnsi="楷体_GB2312" w:eastAsia="宋体" w:cs="Times New Roman"/>
          <w:b/>
          <w:sz w:val="28"/>
          <w:szCs w:val="28"/>
        </w:rPr>
        <w:t>技术参数：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正常工作条件：</w:t>
      </w:r>
    </w:p>
    <w:p>
      <w:pPr>
        <w:numPr>
          <w:ilvl w:val="1"/>
          <w:numId w:val="2"/>
        </w:numPr>
        <w:spacing w:line="360" w:lineRule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 xml:space="preserve">工作环境：温度 5℃～40℃； </w:t>
      </w:r>
    </w:p>
    <w:p>
      <w:pPr>
        <w:numPr>
          <w:ilvl w:val="1"/>
          <w:numId w:val="2"/>
        </w:numPr>
        <w:spacing w:line="360" w:lineRule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 xml:space="preserve">相对湿度：10%～80%； </w:t>
      </w:r>
    </w:p>
    <w:p>
      <w:pPr>
        <w:numPr>
          <w:ilvl w:val="1"/>
          <w:numId w:val="2"/>
        </w:numPr>
        <w:spacing w:line="360" w:lineRule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大气压力：</w:t>
      </w:r>
      <w:r>
        <w:rPr>
          <w:rFonts w:hint="eastAsia" w:ascii="宋体" w:hAnsi="宋体" w:eastAsia="宋体" w:cs="宋体"/>
          <w:kern w:val="0"/>
          <w:sz w:val="24"/>
        </w:rPr>
        <w:t>86kPa～106kPa</w:t>
      </w:r>
      <w:r>
        <w:rPr>
          <w:rFonts w:hint="eastAsia" w:ascii="Calibri" w:hAnsi="Calibri" w:eastAsia="宋体" w:cs="Times New Roman"/>
          <w:sz w:val="24"/>
          <w:szCs w:val="24"/>
        </w:rPr>
        <w:t>；</w:t>
      </w:r>
    </w:p>
    <w:p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工作电压：～ 220V</w:t>
      </w:r>
      <w:r>
        <w:rPr>
          <w:rStyle w:val="4"/>
          <w:rFonts w:hint="default"/>
        </w:rPr>
        <w:t>±10%</w:t>
      </w:r>
      <w:r>
        <w:rPr>
          <w:rFonts w:hint="eastAsia"/>
          <w:sz w:val="24"/>
          <w:szCs w:val="24"/>
        </w:rPr>
        <w:t xml:space="preserve">；            </w:t>
      </w:r>
    </w:p>
    <w:p>
      <w:pPr>
        <w:numPr>
          <w:ilvl w:val="1"/>
          <w:numId w:val="2"/>
        </w:numPr>
        <w:spacing w:line="360" w:lineRule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/>
          <w:sz w:val="24"/>
          <w:szCs w:val="24"/>
        </w:rPr>
        <w:t>电源频率：50Hz</w:t>
      </w:r>
      <w:r>
        <w:rPr>
          <w:rStyle w:val="4"/>
          <w:rFonts w:hint="default"/>
        </w:rPr>
        <w:t>±1Hz</w:t>
      </w:r>
      <w:r>
        <w:rPr>
          <w:rFonts w:hint="eastAsia"/>
          <w:sz w:val="24"/>
          <w:szCs w:val="24"/>
        </w:rPr>
        <w:t>；</w:t>
      </w:r>
    </w:p>
    <w:p>
      <w:pPr>
        <w:numPr>
          <w:ilvl w:val="1"/>
          <w:numId w:val="2"/>
        </w:numPr>
        <w:spacing w:line="360" w:lineRule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输入功率：≤60VA。</w:t>
      </w:r>
    </w:p>
    <w:p>
      <w:pPr>
        <w:numPr>
          <w:ilvl w:val="0"/>
          <w:numId w:val="1"/>
        </w:numPr>
        <w:rPr>
          <w:rFonts w:ascii="宋体" w:hAnsi="宋体" w:eastAsia="宋体" w:cs="Times New Roman"/>
          <w:color w:val="000000"/>
          <w:sz w:val="24"/>
          <w:szCs w:val="28"/>
        </w:rPr>
      </w:pPr>
      <w:r>
        <w:rPr>
          <w:rFonts w:hint="eastAsia" w:ascii="宋体" w:hAnsi="宋体" w:eastAsia="宋体" w:cs="Times New Roman"/>
          <w:color w:val="000000"/>
          <w:sz w:val="24"/>
          <w:szCs w:val="28"/>
        </w:rPr>
        <w:t>单通道三路气压输出；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Times New Roman"/>
          <w:color w:val="000000"/>
          <w:sz w:val="24"/>
          <w:szCs w:val="28"/>
        </w:rPr>
      </w:pPr>
      <w:r>
        <w:rPr>
          <w:rFonts w:hint="eastAsia" w:ascii="宋体" w:hAnsi="宋体" w:eastAsia="宋体" w:cs="Times New Roman"/>
          <w:color w:val="000000"/>
          <w:sz w:val="24"/>
          <w:szCs w:val="28"/>
        </w:rPr>
        <w:t>旋扭操作，操作简便；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Times New Roman"/>
          <w:color w:val="000000"/>
          <w:sz w:val="24"/>
          <w:szCs w:val="28"/>
        </w:rPr>
      </w:pPr>
      <w:r>
        <w:rPr>
          <w:rFonts w:hint="eastAsia" w:ascii="宋体" w:hAnsi="宋体" w:eastAsia="宋体" w:cs="Times New Roman"/>
          <w:color w:val="000000"/>
          <w:sz w:val="24"/>
          <w:szCs w:val="28"/>
        </w:rPr>
        <w:t>时间设定</w:t>
      </w:r>
      <w:r>
        <w:rPr>
          <w:rFonts w:hint="eastAsia" w:ascii="宋体" w:hAnsi="宋体" w:eastAsia="宋体" w:cs="宋体"/>
          <w:kern w:val="0"/>
          <w:sz w:val="24"/>
        </w:rPr>
        <w:t>连续运行或设定</w:t>
      </w:r>
      <w:r>
        <w:rPr>
          <w:rFonts w:hint="eastAsia" w:ascii="宋体" w:hAnsi="宋体" w:eastAsia="宋体" w:cs="Times New Roman"/>
          <w:color w:val="000000"/>
          <w:sz w:val="24"/>
          <w:szCs w:val="28"/>
        </w:rPr>
        <w:t>功能时间范围</w:t>
      </w:r>
      <w:r>
        <w:rPr>
          <w:rFonts w:hint="eastAsia" w:ascii="宋体" w:hAnsi="宋体" w:eastAsia="宋体" w:cs="宋体"/>
          <w:kern w:val="0"/>
          <w:sz w:val="24"/>
        </w:rPr>
        <w:t>0～</w:t>
      </w:r>
      <w:r>
        <w:rPr>
          <w:rFonts w:ascii="宋体" w:hAnsi="宋体" w:eastAsia="宋体" w:cs="宋体"/>
          <w:kern w:val="0"/>
          <w:sz w:val="24"/>
        </w:rPr>
        <w:t>99</w:t>
      </w:r>
      <w:r>
        <w:rPr>
          <w:rFonts w:hint="eastAsia" w:ascii="宋体" w:hAnsi="宋体" w:eastAsia="宋体" w:cs="宋体"/>
          <w:kern w:val="0"/>
          <w:sz w:val="24"/>
        </w:rPr>
        <w:t>min；步长1 min；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Times New Roman"/>
          <w:color w:val="000000"/>
          <w:sz w:val="24"/>
          <w:szCs w:val="28"/>
        </w:rPr>
      </w:pPr>
      <w:r>
        <w:rPr>
          <w:rFonts w:hint="eastAsia" w:ascii="宋体" w:hAnsi="宋体" w:eastAsia="宋体" w:cs="宋体"/>
          <w:kern w:val="0"/>
          <w:sz w:val="24"/>
        </w:rPr>
        <w:t>充气间隔时间调节范围0</w:t>
      </w:r>
      <w:r>
        <w:rPr>
          <w:rFonts w:ascii="宋体" w:hAnsi="宋体" w:eastAsia="宋体" w:cs="宋体"/>
          <w:kern w:val="0"/>
          <w:sz w:val="24"/>
        </w:rPr>
        <w:t>-90</w:t>
      </w:r>
      <w:r>
        <w:rPr>
          <w:rFonts w:hint="eastAsia" w:ascii="宋体" w:hAnsi="宋体" w:eastAsia="宋体" w:cs="宋体"/>
          <w:kern w:val="0"/>
          <w:sz w:val="24"/>
        </w:rPr>
        <w:t>s；步长5s；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Times New Roman"/>
          <w:color w:val="000000"/>
          <w:sz w:val="24"/>
          <w:szCs w:val="28"/>
        </w:rPr>
      </w:pPr>
      <w:r>
        <w:rPr>
          <w:rFonts w:hint="eastAsia" w:ascii="宋体" w:hAnsi="宋体" w:eastAsia="宋体" w:cs="宋体"/>
          <w:kern w:val="0"/>
          <w:sz w:val="24"/>
        </w:rPr>
        <w:t>压力保持时间0</w:t>
      </w:r>
      <w:r>
        <w:rPr>
          <w:rFonts w:ascii="宋体" w:hAnsi="宋体" w:eastAsia="宋体" w:cs="宋体"/>
          <w:kern w:val="0"/>
          <w:sz w:val="24"/>
        </w:rPr>
        <w:t>-12</w:t>
      </w:r>
      <w:r>
        <w:rPr>
          <w:rFonts w:hint="eastAsia" w:ascii="宋体" w:hAnsi="宋体" w:eastAsia="宋体" w:cs="宋体"/>
          <w:kern w:val="0"/>
          <w:sz w:val="24"/>
        </w:rPr>
        <w:t>s可调</w:t>
      </w:r>
    </w:p>
    <w:p>
      <w:pPr>
        <w:numPr>
          <w:ilvl w:val="0"/>
          <w:numId w:val="1"/>
        </w:numPr>
        <w:spacing w:line="360" w:lineRule="auto"/>
        <w:rPr>
          <w:rFonts w:cs="Times New Roman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治疗模式：</w:t>
      </w:r>
      <w:r>
        <w:rPr>
          <w:rFonts w:hint="eastAsia"/>
          <w:sz w:val="24"/>
        </w:rPr>
        <w:t>由远端到近端的逐个渐进充气模式；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压强指示：</w:t>
      </w:r>
      <w:r>
        <w:rPr>
          <w:rFonts w:hint="eastAsia" w:ascii="Calibri" w:hAnsi="楷体" w:eastAsia="宋体" w:cs="Times New Roman"/>
          <w:sz w:val="24"/>
        </w:rPr>
        <w:t>治疗仪具有压强指示，以指示当前治疗程序下治疗仪在气囊内产生的治疗压强；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8"/>
        </w:rPr>
        <w:t>★</w:t>
      </w:r>
      <w:r>
        <w:rPr>
          <w:rFonts w:hint="eastAsia" w:ascii="Calibri" w:hAnsi="Calibri" w:eastAsia="宋体" w:cs="Times New Roman"/>
          <w:sz w:val="24"/>
          <w:szCs w:val="24"/>
        </w:rPr>
        <w:t>压强调节：</w:t>
      </w:r>
      <w:r>
        <w:rPr>
          <w:rFonts w:ascii="宋体" w:hAnsi="宋体" w:eastAsia="宋体" w:cs="宋体"/>
          <w:color w:val="000000"/>
          <w:sz w:val="24"/>
          <w:szCs w:val="24"/>
        </w:rPr>
        <w:t>气囊压强调节范围0～200mmHg，设定调整步长为5mmHg；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</w:rPr>
        <w:t>权限压强</w:t>
      </w:r>
      <w:r>
        <w:rPr>
          <w:rFonts w:hint="eastAsia" w:ascii="宋体" w:hAnsi="宋体" w:eastAsia="宋体" w:cs="Times New Roman"/>
          <w:color w:val="000000"/>
          <w:sz w:val="24"/>
          <w:szCs w:val="28"/>
        </w:rPr>
        <w:t>≤</w:t>
      </w:r>
      <w:r>
        <w:rPr>
          <w:rFonts w:hint="eastAsia" w:ascii="宋体" w:hAnsi="宋体" w:eastAsia="宋体" w:cs="宋体"/>
          <w:color w:val="000000"/>
          <w:sz w:val="24"/>
        </w:rPr>
        <w:t>300mmHg，且超过15mmHg的持续时间不大于3 min；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过压保护：</w:t>
      </w:r>
      <w:r>
        <w:rPr>
          <w:rFonts w:hint="eastAsia" w:ascii="宋体" w:hAnsi="宋体" w:eastAsia="宋体" w:cs="宋体"/>
          <w:kern w:val="0"/>
          <w:sz w:val="24"/>
        </w:rPr>
        <w:t>治疗仪应具有过压保护措施；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szCs w:val="28"/>
        </w:rPr>
        <w:t>★</w:t>
      </w:r>
      <w:r>
        <w:rPr>
          <w:rFonts w:hint="eastAsia" w:ascii="Calibri" w:hAnsi="Calibri" w:eastAsia="宋体" w:cs="Times New Roman"/>
          <w:sz w:val="24"/>
          <w:szCs w:val="24"/>
        </w:rPr>
        <w:t>急停开关 ：</w:t>
      </w:r>
      <w:r>
        <w:rPr>
          <w:rFonts w:hint="eastAsia" w:ascii="宋体" w:hAnsi="宋体" w:eastAsia="宋体" w:cs="宋体"/>
          <w:kern w:val="0"/>
          <w:sz w:val="24"/>
        </w:rPr>
        <w:t>治疗仪提供电源及功能开关之外的急停开关，可随时中止治疗程序；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Times New Roman"/>
          <w:color w:val="000000"/>
          <w:sz w:val="24"/>
          <w:szCs w:val="28"/>
        </w:rPr>
      </w:pPr>
      <w:r>
        <w:rPr>
          <w:rFonts w:hint="eastAsia" w:ascii="Calibri" w:hAnsi="Calibri" w:eastAsia="宋体" w:cs="Times New Roman"/>
          <w:sz w:val="24"/>
          <w:szCs w:val="24"/>
        </w:rPr>
        <w:t>手动释压</w:t>
      </w:r>
      <w:r>
        <w:rPr>
          <w:rFonts w:hint="eastAsia" w:ascii="宋体" w:hAnsi="宋体" w:eastAsia="宋体" w:cs="Times New Roman"/>
          <w:color w:val="000000"/>
          <w:sz w:val="24"/>
          <w:szCs w:val="28"/>
        </w:rPr>
        <w:t>：治疗仪应提供在各种状态下手动解除患者压强的措施；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气密性：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气囊和连接管路应有良好的气密性，在最大输出压强下保持1min，压</w:t>
      </w:r>
      <w:r>
        <w:rPr>
          <w:rFonts w:hint="eastAsia" w:ascii="宋体" w:hAnsi="宋体" w:eastAsia="宋体" w:cs="宋体"/>
          <w:color w:val="000000"/>
        </w:rPr>
        <w:t>降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不大于10%；</w:t>
      </w:r>
    </w:p>
    <w:p>
      <w:pPr>
        <w:numPr>
          <w:ilvl w:val="0"/>
          <w:numId w:val="1"/>
        </w:numPr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8"/>
        </w:rPr>
        <w:t>连接：连接管路应有防止接错的装置或标识；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szCs w:val="28"/>
        </w:rPr>
        <w:t>★</w:t>
      </w:r>
      <w:r>
        <w:rPr>
          <w:rFonts w:hint="eastAsia" w:ascii="Calibri" w:hAnsi="Calibri" w:eastAsia="宋体" w:cs="Times New Roman"/>
          <w:sz w:val="24"/>
          <w:szCs w:val="24"/>
        </w:rPr>
        <w:t>工作噪声：</w:t>
      </w:r>
      <w:r>
        <w:rPr>
          <w:rFonts w:hint="eastAsia" w:ascii="宋体" w:hAnsi="宋体" w:eastAsia="宋体" w:cs="宋体"/>
          <w:kern w:val="0"/>
          <w:sz w:val="24"/>
        </w:rPr>
        <w:t>治疗仪正常工作时的噪声应不大于45dB（A）。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商务参数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*1、运输、装卸、培训、安装调试：由中标人负责承担，最终通过使用科室、设备科及相关部门确认验收交付使用。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*2、交货时间：按合同签订时间要求送货上门，逾期按合同赔付。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*3、付款方式：设备验收合格后，供应商将发票交到娄底市中心医院后按程序支付货款90%（按医院财务制度一般情况下4个月内支付、特殊情况下最多不超过6个月），10%为质保金，质保期满设备运行正常予以支付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*4、交货地点：娄底市中心医院。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*5、质保与售后：出具原厂售后质保承诺书，质保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一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</w:rPr>
        <w:t>年，质保期内每年巡检两次。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650B53"/>
    <w:multiLevelType w:val="singleLevel"/>
    <w:tmpl w:val="85650B53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1">
    <w:nsid w:val="7A24DE4D"/>
    <w:multiLevelType w:val="multilevel"/>
    <w:tmpl w:val="7A24DE4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19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4NWNmNTFiNGQ4NWE0ZjBjNjhhZTA2NzNjMjJlN2EifQ=="/>
  </w:docVars>
  <w:rsids>
    <w:rsidRoot w:val="007C1C27"/>
    <w:rsid w:val="000E23AE"/>
    <w:rsid w:val="000F0C94"/>
    <w:rsid w:val="002579DE"/>
    <w:rsid w:val="002C35D1"/>
    <w:rsid w:val="003171E8"/>
    <w:rsid w:val="005A40D0"/>
    <w:rsid w:val="007C1C27"/>
    <w:rsid w:val="00925341"/>
    <w:rsid w:val="00B7629A"/>
    <w:rsid w:val="00DC0715"/>
    <w:rsid w:val="00F7613E"/>
    <w:rsid w:val="01971C96"/>
    <w:rsid w:val="2714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659</Words>
  <Characters>741</Characters>
  <Lines>4</Lines>
  <Paragraphs>1</Paragraphs>
  <TotalTime>12</TotalTime>
  <ScaleCrop>false</ScaleCrop>
  <LinksUpToDate>false</LinksUpToDate>
  <CharactersWithSpaces>760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2021-08-18T10:11:00Z</dcterms:created>
  <dc:creator>1390582453@qq.com</dc:creator>
  <cp:lastModifiedBy>心有所属</cp:lastModifiedBy>
  <dcterms:modified xsi:type="dcterms:W3CDTF">2022-06-30T08:21:52Z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B6A6468A31DE4CCB84C9186AE26B9419</vt:lpwstr>
  </property>
</Properties>
</file>