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（电子阴道镜医院公开挂网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十一</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电子阴道镜</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电子阴道镜</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电子阴道镜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04ECED5">
      <w:pPr>
        <w:pStyle w:val="5"/>
        <w:keepNext w:val="0"/>
        <w:keepLines w:val="0"/>
        <w:pageBreakBefore w:val="0"/>
        <w:widowControl w:val="0"/>
        <w:kinsoku/>
        <w:wordWrap/>
        <w:overflowPunct/>
        <w:topLinePunct w:val="0"/>
        <w:autoSpaceDE/>
        <w:autoSpaceDN/>
        <w:bidi w:val="0"/>
        <w:snapToGrid/>
        <w:spacing w:line="360" w:lineRule="auto"/>
        <w:ind w:left="0" w:leftChars="0" w:firstLine="482" w:firstLineChars="200"/>
        <w:jc w:val="both"/>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一、整机要求</w:t>
      </w:r>
    </w:p>
    <w:p w14:paraId="174E203D">
      <w:pPr>
        <w:keepNext w:val="0"/>
        <w:keepLines w:val="0"/>
        <w:pageBreakBefore w:val="0"/>
        <w:widowControl w:val="0"/>
        <w:kinsoku/>
        <w:wordWrap/>
        <w:overflowPunct/>
        <w:topLinePunct w:val="0"/>
        <w:autoSpaceDE/>
        <w:autoSpaceDN/>
        <w:bidi w:val="0"/>
        <w:snapToGrid/>
        <w:spacing w:line="360" w:lineRule="auto"/>
        <w:ind w:left="0" w:firstLine="480" w:firstLineChars="200"/>
        <w:jc w:val="both"/>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 xml:space="preserve">1.1    </w:t>
      </w:r>
      <w:r>
        <w:rPr>
          <w:rFonts w:hint="eastAsia" w:ascii="宋体" w:hAnsi="宋体" w:eastAsia="宋体" w:cs="宋体"/>
          <w:color w:val="000000"/>
          <w:sz w:val="24"/>
          <w:highlight w:val="none"/>
          <w:lang w:eastAsia="zh-CN"/>
        </w:rPr>
        <w:t>适用范围：供外阴、阴道、宫颈疾病的非接触性观察和影像记录用。</w:t>
      </w:r>
    </w:p>
    <w:p w14:paraId="6882B953">
      <w:pPr>
        <w:keepNext w:val="0"/>
        <w:keepLines w:val="0"/>
        <w:pageBreakBefore w:val="0"/>
        <w:widowControl w:val="0"/>
        <w:kinsoku/>
        <w:wordWrap/>
        <w:overflowPunct/>
        <w:topLinePunct w:val="0"/>
        <w:autoSpaceDE/>
        <w:autoSpaceDN/>
        <w:bidi w:val="0"/>
        <w:snapToGrid/>
        <w:spacing w:line="360" w:lineRule="auto"/>
        <w:ind w:left="0" w:firstLine="480" w:firstLineChars="200"/>
        <w:jc w:val="both"/>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1.2    设备适用年限：</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10年（提供产品铭牌</w:t>
      </w:r>
      <w:r>
        <w:rPr>
          <w:rFonts w:hint="eastAsia" w:ascii="宋体" w:hAnsi="宋体" w:cs="宋体"/>
          <w:color w:val="000000"/>
          <w:sz w:val="24"/>
          <w:highlight w:val="none"/>
          <w:lang w:val="en-US" w:eastAsia="zh-CN"/>
        </w:rPr>
        <w:t>截图</w:t>
      </w:r>
      <w:r>
        <w:rPr>
          <w:rFonts w:hint="eastAsia" w:ascii="宋体" w:hAnsi="宋体" w:eastAsia="宋体" w:cs="宋体"/>
          <w:color w:val="000000"/>
          <w:sz w:val="24"/>
          <w:highlight w:val="none"/>
          <w:lang w:val="en-US" w:eastAsia="zh-CN"/>
        </w:rPr>
        <w:t>）</w:t>
      </w:r>
    </w:p>
    <w:p w14:paraId="7CFEE933">
      <w:pPr>
        <w:keepNext w:val="0"/>
        <w:keepLines w:val="0"/>
        <w:pageBreakBefore w:val="0"/>
        <w:widowControl w:val="0"/>
        <w:numPr>
          <w:ilvl w:val="0"/>
          <w:numId w:val="0"/>
        </w:numPr>
        <w:kinsoku/>
        <w:wordWrap/>
        <w:overflowPunct/>
        <w:topLinePunct w:val="0"/>
        <w:autoSpaceDE/>
        <w:autoSpaceDN/>
        <w:bidi w:val="0"/>
        <w:snapToGrid/>
        <w:spacing w:line="360" w:lineRule="auto"/>
        <w:ind w:left="0" w:firstLine="562" w:firstLineChars="200"/>
        <w:jc w:val="both"/>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lang w:eastAsia="zh-CN"/>
        </w:rPr>
        <w:t>二、</w:t>
      </w:r>
      <w:r>
        <w:rPr>
          <w:rFonts w:hint="eastAsia" w:ascii="宋体" w:hAnsi="宋体" w:cs="宋体"/>
          <w:b/>
          <w:bCs/>
          <w:color w:val="000000"/>
          <w:sz w:val="28"/>
          <w:szCs w:val="28"/>
          <w:highlight w:val="none"/>
        </w:rPr>
        <w:t>性能指标</w:t>
      </w:r>
    </w:p>
    <w:p w14:paraId="45605222">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cs="宋体"/>
          <w:color w:val="000000"/>
          <w:sz w:val="24"/>
          <w:highlight w:val="none"/>
        </w:rPr>
      </w:pPr>
      <w:r>
        <w:rPr>
          <w:rFonts w:hint="eastAsia" w:ascii="宋体" w:hAnsi="宋体" w:cs="宋体"/>
          <w:color w:val="000000"/>
          <w:sz w:val="24"/>
          <w:highlight w:val="none"/>
        </w:rPr>
        <w:t xml:space="preserve"> ≥200万像素高清摄像模块，≥1080P视频输出</w:t>
      </w:r>
      <w:r>
        <w:rPr>
          <w:rFonts w:hint="eastAsia" w:ascii="宋体" w:hAnsi="宋体" w:cs="宋体"/>
          <w:color w:val="000000"/>
          <w:sz w:val="24"/>
          <w:highlight w:val="none"/>
          <w:lang w:eastAsia="zh-CN"/>
        </w:rPr>
        <w:t>。</w:t>
      </w:r>
    </w:p>
    <w:p w14:paraId="7A422E74">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整机系统水平分辨率≥</w:t>
      </w:r>
      <w:r>
        <w:rPr>
          <w:rFonts w:hint="eastAsia" w:ascii="宋体" w:hAnsi="宋体" w:eastAsia="宋体" w:cs="宋体"/>
          <w:color w:val="000000"/>
          <w:sz w:val="24"/>
          <w:highlight w:val="none"/>
          <w:lang w:val="en-US" w:eastAsia="zh-CN"/>
        </w:rPr>
        <w:t>1150</w:t>
      </w:r>
      <w:r>
        <w:rPr>
          <w:rFonts w:hint="eastAsia" w:ascii="宋体" w:hAnsi="宋体" w:eastAsia="宋体" w:cs="宋体"/>
          <w:color w:val="000000"/>
          <w:sz w:val="24"/>
          <w:highlight w:val="none"/>
        </w:rPr>
        <w:t>TVL</w:t>
      </w:r>
      <w:r>
        <w:rPr>
          <w:rFonts w:hint="eastAsia" w:ascii="宋体" w:hAnsi="宋体" w:eastAsia="宋体" w:cs="宋体"/>
          <w:color w:val="000000"/>
          <w:sz w:val="24"/>
          <w:highlight w:val="none"/>
          <w:lang w:eastAsia="zh-CN"/>
        </w:rPr>
        <w:t>（提供国家认可的检验机构出具的检验报告）</w:t>
      </w:r>
      <w:r>
        <w:rPr>
          <w:rFonts w:hint="eastAsia" w:ascii="宋体" w:hAnsi="宋体" w:eastAsia="宋体" w:cs="宋体"/>
          <w:color w:val="000000"/>
          <w:sz w:val="24"/>
          <w:highlight w:val="none"/>
        </w:rPr>
        <w:t>。</w:t>
      </w:r>
    </w:p>
    <w:p w14:paraId="5400EE21">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高清图像的采集质量为≥1920*1080。</w:t>
      </w:r>
    </w:p>
    <w:p w14:paraId="6284B55A">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cs="宋体"/>
          <w:color w:val="000000"/>
          <w:sz w:val="24"/>
          <w:highlight w:val="none"/>
        </w:rPr>
      </w:pPr>
      <w:r>
        <w:rPr>
          <w:rFonts w:hint="eastAsia" w:ascii="宋体" w:hAnsi="宋体" w:cs="宋体"/>
          <w:color w:val="000000"/>
          <w:sz w:val="24"/>
          <w:highlight w:val="none"/>
        </w:rPr>
        <w:t>按键控制的快速放大/缩小图像、图像冻结/采集：快速自动聚焦/手动聚焦，单独的近焦/远焦按键控制手动调焦。</w:t>
      </w:r>
    </w:p>
    <w:p w14:paraId="12AC9177">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支持脚踏开关、鼠标控制、镜头尾板按键和镜头手柄触发图像采集功能。</w:t>
      </w:r>
    </w:p>
    <w:p w14:paraId="03AFC533">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按键控制的三级白光观察和多级电子滤镜功能。</w:t>
      </w:r>
    </w:p>
    <w:p w14:paraId="6AB29425">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具有按键控制自动计时功能，可显示/关闭；时长标记可显示。</w:t>
      </w:r>
    </w:p>
    <w:p w14:paraId="6B28A6C7">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lang w:val="en-US" w:eastAsia="zh-CN"/>
        </w:rPr>
        <w:t>具有通过组合按键初始化镜头调节镜头亮度，自动白平衡和绿平衡，手动白平衡和绿平衡调节</w:t>
      </w:r>
    </w:p>
    <w:p w14:paraId="17B8CE39">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放大倍数为≥6</w:t>
      </w:r>
      <w:r>
        <w:rPr>
          <w:rFonts w:hint="eastAsia" w:ascii="宋体" w:hAnsi="宋体" w:eastAsia="宋体" w:cs="Times New Roman"/>
          <w:color w:val="000000"/>
          <w:sz w:val="24"/>
          <w:highlight w:val="none"/>
          <w:lang w:val="en-US" w:eastAsia="zh-CN"/>
        </w:rPr>
        <w:t>5</w:t>
      </w:r>
      <w:r>
        <w:rPr>
          <w:rFonts w:hint="eastAsia" w:ascii="宋体" w:hAnsi="宋体" w:eastAsia="宋体" w:cs="Times New Roman"/>
          <w:color w:val="000000"/>
          <w:sz w:val="24"/>
          <w:highlight w:val="none"/>
        </w:rPr>
        <w:t>倍，连续放大。</w:t>
      </w:r>
    </w:p>
    <w:p w14:paraId="1CBD3885">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镜头景深为放大4倍时 ≥40mm,放大18倍时 ≥5mm;视场范围为放大3倍时 ≥φ60mm；放大最大倍时 ≥φ</w:t>
      </w:r>
      <w:r>
        <w:rPr>
          <w:rFonts w:hint="eastAsia" w:ascii="宋体" w:hAnsi="宋体"/>
          <w:color w:val="000000"/>
          <w:sz w:val="24"/>
          <w:highlight w:val="none"/>
          <w:lang w:val="en-US" w:eastAsia="zh-CN"/>
        </w:rPr>
        <w:t>4</w:t>
      </w:r>
      <w:r>
        <w:rPr>
          <w:rFonts w:hint="eastAsia" w:ascii="宋体" w:hAnsi="宋体"/>
          <w:color w:val="000000"/>
          <w:sz w:val="24"/>
          <w:highlight w:val="none"/>
        </w:rPr>
        <w:t>mm。</w:t>
      </w:r>
    </w:p>
    <w:p w14:paraId="1D6A928C">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s="宋体"/>
          <w:color w:val="000000"/>
          <w:sz w:val="24"/>
          <w:highlight w:val="none"/>
        </w:rPr>
        <w:t>工作距离为</w:t>
      </w:r>
      <w:r>
        <w:rPr>
          <w:rFonts w:hint="eastAsia" w:ascii="宋体" w:hAnsi="宋体" w:cs="宋体"/>
          <w:color w:val="000000"/>
          <w:sz w:val="24"/>
          <w:highlight w:val="none"/>
          <w:lang w:val="en-US" w:eastAsia="zh-CN"/>
        </w:rPr>
        <w:t>:</w:t>
      </w:r>
      <w:r>
        <w:rPr>
          <w:rFonts w:hint="eastAsia" w:ascii="宋体" w:hAnsi="宋体" w:eastAsia="宋体" w:cs="宋体"/>
          <w:sz w:val="24"/>
          <w:szCs w:val="24"/>
          <w:highlight w:val="none"/>
        </w:rPr>
        <w:t>3X时110mm-380mm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最大倍数时200mm-325mm</w:t>
      </w:r>
      <w:r>
        <w:rPr>
          <w:rFonts w:hint="eastAsia" w:ascii="宋体" w:hAnsi="宋体"/>
          <w:color w:val="000000"/>
          <w:sz w:val="24"/>
          <w:highlight w:val="none"/>
        </w:rPr>
        <w:t>。</w:t>
      </w:r>
    </w:p>
    <w:p w14:paraId="68760E1F">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cs="宋体"/>
          <w:sz w:val="24"/>
          <w:highlight w:val="none"/>
        </w:rPr>
      </w:pPr>
      <w:r>
        <w:rPr>
          <w:rFonts w:hint="eastAsia" w:ascii="宋体" w:hAnsi="宋体"/>
          <w:color w:val="000000"/>
          <w:sz w:val="24"/>
          <w:highlight w:val="none"/>
        </w:rPr>
        <w:t>LED环形光源的色温为3200K-7000K,显色指数Ra≥76,温升≤1</w:t>
      </w:r>
      <w:r>
        <w:rPr>
          <w:rFonts w:hint="eastAsia" w:ascii="宋体" w:hAnsi="宋体" w:cs="宋体"/>
          <w:color w:val="000000"/>
          <w:sz w:val="24"/>
          <w:highlight w:val="none"/>
        </w:rPr>
        <w:t>℃（20min）,</w:t>
      </w:r>
      <w:r>
        <w:rPr>
          <w:rFonts w:hint="eastAsia" w:ascii="宋体" w:hAnsi="宋体"/>
          <w:color w:val="000000"/>
          <w:sz w:val="24"/>
          <w:highlight w:val="none"/>
        </w:rPr>
        <w:t>光源的照度可调节，当工作距离为200mm-300mm工作距离范围内，目标中心照度的最大值≥5000Lx。</w:t>
      </w:r>
    </w:p>
    <w:p w14:paraId="5388C4B0">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紫外辐射强度：≤0.008 W/m2</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光源的均匀性为最大照度/平均照度≤1.5，图像几何失真度为≤3%；色彩饱和度平均值为95%～120%,色彩还原度最大误差不大于30 NBS，平均误差不大于20 NBS。</w:t>
      </w:r>
    </w:p>
    <w:p w14:paraId="36826C2F">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辐射热</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在最近工作距离，视场范围内，最大强度时辐射强度值应≤</w:t>
      </w:r>
      <w:r>
        <w:rPr>
          <w:rFonts w:hint="eastAsia" w:ascii="宋体" w:hAnsi="宋体" w:eastAsia="宋体" w:cs="Times New Roman"/>
          <w:color w:val="auto"/>
          <w:sz w:val="24"/>
          <w:highlight w:val="none"/>
          <w:lang w:val="en-US" w:eastAsia="zh-CN"/>
        </w:rPr>
        <w:t>20</w:t>
      </w:r>
      <w:r>
        <w:rPr>
          <w:rFonts w:hint="eastAsia" w:ascii="宋体" w:hAnsi="宋体" w:eastAsia="宋体" w:cs="Times New Roman"/>
          <w:color w:val="auto"/>
          <w:sz w:val="24"/>
          <w:highlight w:val="none"/>
        </w:rPr>
        <w:t>W/㎡（</w:t>
      </w:r>
      <w:r>
        <w:rPr>
          <w:rFonts w:hint="eastAsia" w:ascii="宋体" w:hAnsi="宋体" w:cs="Times New Roman"/>
          <w:color w:val="auto"/>
          <w:sz w:val="24"/>
          <w:highlight w:val="none"/>
          <w:lang w:eastAsia="zh-CN"/>
        </w:rPr>
        <w:t>提供省级或省级以上医疗器械检验所检验报告</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7D7DAA9B">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光斑直径≥80mm</w:t>
      </w:r>
      <w:r>
        <w:rPr>
          <w:rFonts w:hint="eastAsia" w:ascii="宋体" w:hAnsi="宋体" w:eastAsia="宋体" w:cs="Times New Roman"/>
          <w:color w:val="auto"/>
          <w:sz w:val="24"/>
          <w:highlight w:val="none"/>
          <w:lang w:val="en-US" w:eastAsia="zh-CN"/>
        </w:rPr>
        <w:t>;</w:t>
      </w:r>
      <w:r>
        <w:rPr>
          <w:rFonts w:hint="eastAsia" w:ascii="宋体" w:hAnsi="宋体" w:eastAsia="宋体" w:cs="Times New Roman"/>
          <w:color w:val="auto"/>
          <w:sz w:val="24"/>
          <w:highlight w:val="none"/>
        </w:rPr>
        <w:t>视场中心的空间分辨力≥</w:t>
      </w:r>
      <w:r>
        <w:rPr>
          <w:rFonts w:hint="eastAsia" w:ascii="宋体" w:hAnsi="宋体" w:eastAsia="宋体" w:cs="Times New Roman"/>
          <w:color w:val="auto"/>
          <w:sz w:val="24"/>
          <w:highlight w:val="none"/>
          <w:lang w:val="en-US" w:eastAsia="zh-CN"/>
        </w:rPr>
        <w:t>18</w:t>
      </w:r>
      <w:r>
        <w:rPr>
          <w:rFonts w:hint="eastAsia" w:ascii="宋体" w:hAnsi="宋体" w:eastAsia="宋体" w:cs="Times New Roman"/>
          <w:color w:val="auto"/>
          <w:sz w:val="24"/>
          <w:highlight w:val="none"/>
        </w:rPr>
        <w:t xml:space="preserve"> lP/mm（</w:t>
      </w:r>
      <w:r>
        <w:rPr>
          <w:rFonts w:hint="eastAsia" w:ascii="宋体" w:hAnsi="宋体" w:cs="Times New Roman"/>
          <w:color w:val="auto"/>
          <w:sz w:val="24"/>
          <w:highlight w:val="none"/>
          <w:lang w:eastAsia="zh-CN"/>
        </w:rPr>
        <w:t>提供省级或省级以上医疗器械检验所检验报告</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4A7436AB">
      <w:pPr>
        <w:keepNext w:val="0"/>
        <w:keepLines w:val="0"/>
        <w:pageBreakBefore w:val="0"/>
        <w:widowControl w:val="0"/>
        <w:numPr>
          <w:ilvl w:val="0"/>
          <w:numId w:val="2"/>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具有自动测距功能，可以实时显示阴道镜头到被测物的距离，方便医生掌握阴道镜最佳工作距离。</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提供国家认可的检验机构出具的检验报告</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7E830ADD">
      <w:pPr>
        <w:keepNext w:val="0"/>
        <w:keepLines w:val="0"/>
        <w:pageBreakBefore w:val="0"/>
        <w:widowControl w:val="0"/>
        <w:kinsoku/>
        <w:wordWrap/>
        <w:overflowPunct/>
        <w:topLinePunct w:val="0"/>
        <w:autoSpaceDE/>
        <w:autoSpaceDN/>
        <w:bidi w:val="0"/>
        <w:snapToGrid/>
        <w:spacing w:line="360" w:lineRule="auto"/>
        <w:ind w:left="0" w:firstLine="482" w:firstLineChars="200"/>
        <w:jc w:val="both"/>
        <w:rPr>
          <w:rFonts w:ascii="宋体" w:hAnsi="宋体"/>
          <w:b/>
          <w:bCs/>
          <w:color w:val="000000"/>
          <w:sz w:val="24"/>
          <w:highlight w:val="none"/>
        </w:rPr>
      </w:pPr>
    </w:p>
    <w:p w14:paraId="12AC4F30">
      <w:pPr>
        <w:keepNext w:val="0"/>
        <w:keepLines w:val="0"/>
        <w:pageBreakBefore w:val="0"/>
        <w:widowControl w:val="0"/>
        <w:numPr>
          <w:ilvl w:val="0"/>
          <w:numId w:val="0"/>
        </w:numPr>
        <w:kinsoku/>
        <w:wordWrap/>
        <w:overflowPunct/>
        <w:topLinePunct w:val="0"/>
        <w:autoSpaceDE/>
        <w:autoSpaceDN/>
        <w:bidi w:val="0"/>
        <w:snapToGrid/>
        <w:spacing w:line="360" w:lineRule="auto"/>
        <w:ind w:left="0" w:firstLine="562" w:firstLineChars="200"/>
        <w:jc w:val="both"/>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三、</w:t>
      </w:r>
      <w:r>
        <w:rPr>
          <w:rFonts w:hint="eastAsia" w:ascii="宋体" w:hAnsi="宋体"/>
          <w:b/>
          <w:bCs/>
          <w:color w:val="000000"/>
          <w:sz w:val="28"/>
          <w:szCs w:val="28"/>
          <w:highlight w:val="none"/>
        </w:rPr>
        <w:t>整机功能配置</w:t>
      </w:r>
    </w:p>
    <w:p w14:paraId="75BB1AC4">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可对病人信息进行录入、修改、删除、浏览和查询；可设定预约和随访；可对病史、妇检、病理学/HPV/细胞学检查结果、LEEP手术记录等信息进行浏览和编辑功能。</w:t>
      </w:r>
    </w:p>
    <w:p w14:paraId="095867CB">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病人可通过微信下载电子报告单，也可通过微信修改预约和随访（</w:t>
      </w:r>
      <w:r>
        <w:rPr>
          <w:rFonts w:hint="eastAsia" w:ascii="宋体" w:hAnsi="宋体" w:cs="Times New Roman"/>
          <w:color w:val="000000"/>
          <w:sz w:val="24"/>
          <w:highlight w:val="none"/>
          <w:lang w:eastAsia="zh-CN"/>
        </w:rPr>
        <w:t>提供省级或省级以上医疗器械检验所检验报告</w:t>
      </w:r>
      <w:r>
        <w:rPr>
          <w:rFonts w:hint="eastAsia" w:ascii="宋体" w:hAnsi="宋体" w:eastAsia="宋体" w:cs="Times New Roman"/>
          <w:color w:val="000000"/>
          <w:sz w:val="24"/>
          <w:highlight w:val="none"/>
        </w:rPr>
        <w:t>）。</w:t>
      </w:r>
    </w:p>
    <w:p w14:paraId="40DD981F">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40" w:firstLineChars="200"/>
        <w:jc w:val="both"/>
        <w:rPr>
          <w:rFonts w:hint="eastAsia" w:ascii="宋体" w:hAnsi="宋体" w:eastAsia="宋体" w:cs="Times New Roman"/>
          <w:color w:val="000000"/>
          <w:sz w:val="24"/>
          <w:highlight w:val="none"/>
        </w:rPr>
      </w:pPr>
      <w:r>
        <w:rPr>
          <w:rFonts w:hint="eastAsia" w:ascii="宋体" w:hAnsi="宋体" w:eastAsia="宋体" w:cs="宋体"/>
          <w:color w:val="000000"/>
          <w:sz w:val="22"/>
          <w:szCs w:val="22"/>
          <w:highlight w:val="none"/>
          <w:lang w:eastAsia="zh-CN"/>
        </w:rPr>
        <w:t>具有</w:t>
      </w:r>
      <w:r>
        <w:rPr>
          <w:rFonts w:hint="eastAsia" w:ascii="宋体" w:hAnsi="宋体" w:eastAsia="宋体" w:cs="Times New Roman"/>
          <w:color w:val="000000"/>
          <w:sz w:val="24"/>
          <w:highlight w:val="none"/>
          <w:lang w:val="en-US" w:eastAsia="zh-CN"/>
        </w:rPr>
        <w:t>发送随访短信、随访微信的功能（</w:t>
      </w:r>
      <w:r>
        <w:rPr>
          <w:rFonts w:hint="eastAsia" w:ascii="宋体" w:hAnsi="宋体" w:cs="Times New Roman"/>
          <w:color w:val="000000"/>
          <w:sz w:val="24"/>
          <w:highlight w:val="none"/>
          <w:lang w:eastAsia="zh-CN"/>
        </w:rPr>
        <w:t>提供省级或省级以上医疗器械检验所检验报告</w:t>
      </w:r>
      <w:r>
        <w:rPr>
          <w:rFonts w:hint="eastAsia" w:ascii="宋体" w:hAnsi="宋体" w:eastAsia="宋体" w:cs="Times New Roman"/>
          <w:color w:val="000000"/>
          <w:sz w:val="24"/>
          <w:highlight w:val="none"/>
          <w:lang w:val="en-US" w:eastAsia="zh-CN"/>
        </w:rPr>
        <w:t>）</w:t>
      </w:r>
    </w:p>
    <w:p w14:paraId="5C3C34B3">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可对图像进行注释、标记、测量计算，调节亮度和对比度，可全屏放大和浏览高清图片;定时自动采图；视频录制和录像回放；录制过程中采图，视频回放时采图，</w:t>
      </w:r>
    </w:p>
    <w:p w14:paraId="18945A3F">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可提供临床常见病例图谱。</w:t>
      </w:r>
    </w:p>
    <w:p w14:paraId="7A53E847">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提供</w:t>
      </w:r>
      <w:r>
        <w:rPr>
          <w:rFonts w:ascii="宋体" w:hAnsi="宋体" w:cs="宋体"/>
          <w:color w:val="000000"/>
          <w:kern w:val="0"/>
          <w:sz w:val="24"/>
          <w:highlight w:val="none"/>
        </w:rPr>
        <w:t>IFCPC2011</w:t>
      </w:r>
      <w:r>
        <w:rPr>
          <w:rFonts w:hint="eastAsia" w:ascii="宋体" w:hAnsi="宋体" w:cs="宋体"/>
          <w:color w:val="000000"/>
          <w:kern w:val="0"/>
          <w:sz w:val="24"/>
          <w:highlight w:val="none"/>
        </w:rPr>
        <w:t>/ASCCP 2017</w:t>
      </w:r>
      <w:r>
        <w:rPr>
          <w:rFonts w:ascii="宋体" w:hAnsi="宋体" w:cs="宋体"/>
          <w:color w:val="000000"/>
          <w:kern w:val="0"/>
          <w:sz w:val="24"/>
          <w:highlight w:val="none"/>
        </w:rPr>
        <w:t>阴道镜</w:t>
      </w:r>
      <w:r>
        <w:rPr>
          <w:rFonts w:hint="eastAsia" w:ascii="宋体" w:hAnsi="宋体" w:cs="宋体"/>
          <w:color w:val="000000"/>
          <w:kern w:val="0"/>
          <w:sz w:val="24"/>
          <w:highlight w:val="none"/>
        </w:rPr>
        <w:t>专业</w:t>
      </w:r>
      <w:r>
        <w:rPr>
          <w:rFonts w:ascii="宋体" w:hAnsi="宋体" w:cs="宋体"/>
          <w:color w:val="000000"/>
          <w:kern w:val="0"/>
          <w:sz w:val="24"/>
          <w:highlight w:val="none"/>
        </w:rPr>
        <w:t>术语</w:t>
      </w:r>
      <w:r>
        <w:rPr>
          <w:rFonts w:hint="eastAsia" w:ascii="宋体" w:hAnsi="宋体"/>
          <w:color w:val="000000"/>
          <w:sz w:val="24"/>
          <w:highlight w:val="none"/>
        </w:rPr>
        <w:t>，可进行国际认可的RCI评估和Swede评估。</w:t>
      </w:r>
    </w:p>
    <w:p w14:paraId="275C248C">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提供多种检查/手术报告单模板。</w:t>
      </w:r>
    </w:p>
    <w:p w14:paraId="4D050AAC">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病人资料可导出；病例数据信息可自动备份与恢复。</w:t>
      </w:r>
    </w:p>
    <w:p w14:paraId="577747FB">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统计分析功能：可生成统计图表和数据列表；图表和数据列表可导出excel表格。</w:t>
      </w:r>
    </w:p>
    <w:p w14:paraId="3843B380">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局域网功能：提供DICOM 3.0数据接口、连接院内HIS、PACS系统。</w:t>
      </w:r>
    </w:p>
    <w:p w14:paraId="0EC1469B">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olor w:val="000000"/>
          <w:sz w:val="24"/>
          <w:highlight w:val="none"/>
        </w:rPr>
      </w:pPr>
      <w:r>
        <w:rPr>
          <w:rFonts w:hint="eastAsia" w:ascii="宋体" w:hAnsi="宋体"/>
          <w:color w:val="000000"/>
          <w:sz w:val="24"/>
          <w:highlight w:val="none"/>
        </w:rPr>
        <w:t>广域网功能：可支持阴道镜数据管理系统联网，从阴道镜管理系统中下载数据，并将检查数据自动上传或手动上传到阴道镜数据管理系统。</w:t>
      </w:r>
    </w:p>
    <w:p w14:paraId="44BB29B6">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配备远程网络教学系统接口，可实现主任端电脑和门诊阴道镜实时同步，主任可远程指导门诊阴道镜医生操作，远程拟诊，也可远程查看门诊阴道镜病历资料。（提供软件界面</w:t>
      </w:r>
      <w:r>
        <w:rPr>
          <w:rFonts w:hint="eastAsia" w:ascii="宋体" w:hAnsi="宋体" w:cs="Times New Roman"/>
          <w:color w:val="000000"/>
          <w:sz w:val="24"/>
          <w:highlight w:val="none"/>
          <w:lang w:val="en-US" w:eastAsia="zh-CN"/>
        </w:rPr>
        <w:t>截图</w:t>
      </w:r>
      <w:r>
        <w:rPr>
          <w:rFonts w:hint="eastAsia" w:ascii="宋体" w:hAnsi="宋体" w:eastAsia="宋体" w:cs="Times New Roman"/>
          <w:color w:val="000000"/>
          <w:sz w:val="24"/>
          <w:highlight w:val="none"/>
          <w:lang w:val="en-US" w:eastAsia="zh-CN"/>
        </w:rPr>
        <w:t>）</w:t>
      </w:r>
    </w:p>
    <w:p w14:paraId="12676C7E">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配备高清阴道镜直播教学系统接口，可实现会议室和示教室电视屏幕和门诊阴道镜实时同步高清显示，实现高清阴道镜直播教学和手把手阴道镜操作培训。</w:t>
      </w:r>
    </w:p>
    <w:p w14:paraId="2CFDA5B3">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高清一体机电脑：</w:t>
      </w:r>
      <w:r>
        <w:rPr>
          <w:rFonts w:hint="eastAsia" w:ascii="宋体" w:hAnsi="宋体" w:eastAsia="宋体" w:cs="Times New Roman"/>
          <w:color w:val="auto"/>
          <w:sz w:val="24"/>
          <w:highlight w:val="none"/>
        </w:rPr>
        <w:t>≥</w:t>
      </w:r>
      <w:r>
        <w:rPr>
          <w:rFonts w:hint="eastAsia" w:ascii="宋体" w:hAnsi="宋体" w:eastAsia="宋体" w:cs="Times New Roman"/>
          <w:color w:val="000000"/>
          <w:sz w:val="24"/>
          <w:highlight w:val="none"/>
          <w:lang w:val="en-US" w:eastAsia="zh-CN"/>
        </w:rPr>
        <w:t>23.8寸1080P ，FHD超清炫彩屏，微边广视角，</w:t>
      </w:r>
      <w:r>
        <w:rPr>
          <w:rFonts w:hint="eastAsia" w:ascii="宋体" w:hAnsi="宋体" w:eastAsia="宋体" w:cs="Times New Roman"/>
          <w:color w:val="auto"/>
          <w:sz w:val="24"/>
          <w:highlight w:val="none"/>
        </w:rPr>
        <w:t>≥</w:t>
      </w:r>
      <w:r>
        <w:rPr>
          <w:rFonts w:hint="eastAsia" w:ascii="宋体" w:hAnsi="宋体" w:eastAsia="宋体" w:cs="Times New Roman"/>
          <w:color w:val="000000"/>
          <w:sz w:val="24"/>
          <w:highlight w:val="none"/>
          <w:lang w:val="en-US" w:eastAsia="zh-CN"/>
        </w:rPr>
        <w:t>Inteli5桌面级处理器，集成显卡，</w:t>
      </w:r>
      <w:r>
        <w:rPr>
          <w:rFonts w:hint="eastAsia" w:ascii="宋体" w:hAnsi="宋体" w:eastAsia="宋体" w:cs="Times New Roman"/>
          <w:color w:val="auto"/>
          <w:sz w:val="24"/>
          <w:highlight w:val="none"/>
        </w:rPr>
        <w:t>≥</w:t>
      </w:r>
      <w:r>
        <w:rPr>
          <w:rFonts w:hint="eastAsia" w:ascii="宋体" w:hAnsi="宋体" w:eastAsia="宋体" w:cs="Times New Roman"/>
          <w:color w:val="000000"/>
          <w:sz w:val="24"/>
          <w:highlight w:val="none"/>
          <w:lang w:val="en-US" w:eastAsia="zh-CN"/>
        </w:rPr>
        <w:t>16G DDR4高频大容量内存，</w:t>
      </w:r>
      <w:r>
        <w:rPr>
          <w:rFonts w:hint="eastAsia" w:ascii="宋体" w:hAnsi="宋体" w:eastAsia="宋体" w:cs="Times New Roman"/>
          <w:color w:val="auto"/>
          <w:sz w:val="24"/>
          <w:highlight w:val="none"/>
        </w:rPr>
        <w:t>≥</w:t>
      </w:r>
      <w:r>
        <w:rPr>
          <w:rFonts w:hint="eastAsia" w:ascii="宋体" w:hAnsi="宋体" w:eastAsia="宋体" w:cs="Times New Roman"/>
          <w:color w:val="000000"/>
          <w:sz w:val="24"/>
          <w:highlight w:val="none"/>
          <w:lang w:val="en-US" w:eastAsia="zh-CN"/>
        </w:rPr>
        <w:t>512G固态+1T机械硬盘</w:t>
      </w:r>
      <w:r>
        <w:rPr>
          <w:rFonts w:hint="eastAsia" w:ascii="宋体" w:hAnsi="宋体" w:eastAsia="宋体" w:cs="宋体"/>
          <w:color w:val="000000"/>
          <w:sz w:val="24"/>
          <w:szCs w:val="24"/>
          <w:highlight w:val="none"/>
          <w:lang w:val="en-US" w:eastAsia="zh-CN"/>
        </w:rPr>
        <w:t>。照片级彩色喷墨打印机。</w:t>
      </w:r>
    </w:p>
    <w:p w14:paraId="529E9612">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配备外置USB3.0全高清采集卡，高速采集和录像，即插即用，方便维护。</w:t>
      </w:r>
    </w:p>
    <w:p w14:paraId="675277A3">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医疗专用台车；≥4寸医疗级静音轮脚轮，脚踏刹车；打印机托盘可搭载多型号打印机；</w:t>
      </w:r>
      <w:r>
        <w:rPr>
          <w:rFonts w:hint="eastAsia" w:ascii="宋体" w:hAnsi="宋体" w:eastAsia="宋体" w:cs="Times New Roman"/>
          <w:color w:val="000000"/>
          <w:sz w:val="24"/>
          <w:highlight w:val="none"/>
        </w:rPr>
        <w:t>可升降直立式镜头移动支架</w:t>
      </w:r>
      <w:r>
        <w:rPr>
          <w:rFonts w:hint="eastAsia" w:ascii="宋体" w:hAnsi="宋体" w:eastAsia="宋体" w:cs="Times New Roman"/>
          <w:color w:val="000000"/>
          <w:sz w:val="24"/>
          <w:highlight w:val="none"/>
          <w:lang w:eastAsia="zh-CN"/>
        </w:rPr>
        <w:t>。</w:t>
      </w:r>
    </w:p>
    <w:p w14:paraId="0A22BFCC">
      <w:pPr>
        <w:keepNext w:val="0"/>
        <w:keepLines w:val="0"/>
        <w:pageBreakBefore w:val="0"/>
        <w:widowControl w:val="0"/>
        <w:numPr>
          <w:ilvl w:val="0"/>
          <w:numId w:val="3"/>
        </w:numPr>
        <w:kinsoku/>
        <w:wordWrap/>
        <w:overflowPunct/>
        <w:topLinePunct w:val="0"/>
        <w:autoSpaceDE/>
        <w:autoSpaceDN/>
        <w:bidi w:val="0"/>
        <w:snapToGrid/>
        <w:spacing w:line="360" w:lineRule="auto"/>
        <w:ind w:left="0" w:leftChars="0" w:firstLine="480" w:firstLineChars="200"/>
        <w:jc w:val="both"/>
        <w:rPr>
          <w:rFonts w:hint="eastAsia" w:ascii="宋体" w:hAnsi="宋体" w:cs="微软雅黑"/>
          <w:color w:val="000000"/>
          <w:sz w:val="24"/>
          <w:highlight w:val="none"/>
        </w:rPr>
      </w:pPr>
      <w:r>
        <w:rPr>
          <w:rFonts w:hint="default" w:ascii="宋体" w:hAnsi="宋体" w:eastAsia="宋体" w:cs="Times New Roman"/>
          <w:color w:val="auto"/>
          <w:sz w:val="24"/>
          <w:highlight w:val="none"/>
          <w:lang w:val="en-US"/>
        </w:rPr>
        <w:t>配备专用的镜头硅胶保护套，镜头按键和手柄</w:t>
      </w:r>
      <w:r>
        <w:rPr>
          <w:rFonts w:hint="eastAsia" w:ascii="宋体" w:hAnsi="宋体" w:eastAsia="宋体" w:cs="Times New Roman"/>
          <w:color w:val="auto"/>
          <w:sz w:val="24"/>
          <w:highlight w:val="none"/>
          <w:lang w:val="en-US" w:eastAsia="zh-CN"/>
        </w:rPr>
        <w:t>整体</w:t>
      </w:r>
      <w:r>
        <w:rPr>
          <w:rFonts w:hint="default" w:ascii="宋体" w:hAnsi="宋体" w:eastAsia="宋体" w:cs="Times New Roman"/>
          <w:color w:val="auto"/>
          <w:sz w:val="24"/>
          <w:highlight w:val="none"/>
          <w:lang w:val="en-US"/>
        </w:rPr>
        <w:t>开模注塑成型</w:t>
      </w:r>
      <w:r>
        <w:rPr>
          <w:rFonts w:hint="eastAsia" w:ascii="宋体" w:hAnsi="宋体" w:eastAsia="宋体" w:cs="Times New Roman"/>
          <w:color w:val="auto"/>
          <w:sz w:val="24"/>
          <w:highlight w:val="none"/>
          <w:lang w:val="en-US" w:eastAsia="zh-CN"/>
        </w:rPr>
        <w:t>，</w:t>
      </w:r>
      <w:r>
        <w:rPr>
          <w:rFonts w:hint="default" w:ascii="宋体" w:hAnsi="宋体" w:eastAsia="宋体" w:cs="Times New Roman"/>
          <w:color w:val="auto"/>
          <w:sz w:val="24"/>
          <w:highlight w:val="none"/>
          <w:lang w:val="en-US"/>
        </w:rPr>
        <w:t>用于保护镜头按键和手柄</w:t>
      </w:r>
      <w:r>
        <w:rPr>
          <w:rFonts w:hint="eastAsia" w:ascii="宋体" w:hAnsi="宋体" w:eastAsia="宋体" w:cs="Times New Roman"/>
          <w:color w:val="auto"/>
          <w:sz w:val="24"/>
          <w:highlight w:val="none"/>
          <w:lang w:val="en-US" w:eastAsia="zh-CN"/>
        </w:rPr>
        <w:t>，</w:t>
      </w:r>
      <w:r>
        <w:rPr>
          <w:rFonts w:hint="default" w:ascii="宋体" w:hAnsi="宋体" w:eastAsia="宋体" w:cs="Times New Roman"/>
          <w:color w:val="auto"/>
          <w:sz w:val="24"/>
          <w:highlight w:val="none"/>
          <w:lang w:val="en-US"/>
        </w:rPr>
        <w:t>可高温高压消毒，减少交叉感染风险</w:t>
      </w:r>
      <w:r>
        <w:rPr>
          <w:rFonts w:hint="default" w:hAnsi="宋体" w:cs="微软雅黑"/>
          <w:color w:val="000000"/>
          <w:sz w:val="24"/>
          <w:highlight w:val="none"/>
          <w:lang w:val="en-US"/>
        </w:rPr>
        <w:t>。（提供保护套实物图片</w:t>
      </w:r>
      <w:r>
        <w:rPr>
          <w:rFonts w:hint="eastAsia" w:hAnsi="宋体" w:cs="微软雅黑"/>
          <w:color w:val="000000"/>
          <w:sz w:val="24"/>
          <w:highlight w:val="none"/>
          <w:lang w:val="en-US" w:eastAsia="zh-CN"/>
        </w:rPr>
        <w:t>）</w:t>
      </w:r>
      <w:r>
        <w:rPr>
          <w:rFonts w:hint="default" w:hAnsi="宋体" w:cs="微软雅黑"/>
          <w:color w:val="000000"/>
          <w:sz w:val="24"/>
          <w:highlight w:val="none"/>
          <w:lang w:val="en-US"/>
        </w:rPr>
        <w:t>。</w:t>
      </w:r>
    </w:p>
    <w:p w14:paraId="46726908">
      <w:pPr>
        <w:jc w:val="cente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年后支付10%余款给乙方。</w:t>
      </w:r>
    </w:p>
    <w:p w14:paraId="02D62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年，镜子质量问题一年包换，终身维修。验收时出具原厂售后质保承诺书，质保期内每年巡检一次，并提交巡检记录。质保期内出现故障，1小时响应，响应后24小时上门服务。</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2ACC0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7、设备如涉及网络接口费用，由中标人承担，采购人不再</w:t>
      </w:r>
      <w:r>
        <w:rPr>
          <w:rFonts w:hint="eastAsia" w:ascii="宋体" w:hAnsi="宋体" w:cs="宋体"/>
          <w:color w:val="auto"/>
          <w:kern w:val="2"/>
          <w:sz w:val="24"/>
          <w:szCs w:val="24"/>
          <w:lang w:val="en-US" w:eastAsia="zh-CN" w:bidi="ar-SA"/>
        </w:rPr>
        <w:t>支付</w:t>
      </w:r>
      <w:r>
        <w:rPr>
          <w:rFonts w:hint="eastAsia" w:ascii="宋体" w:hAnsi="宋体" w:eastAsia="宋体" w:cs="宋体"/>
          <w:color w:val="auto"/>
          <w:kern w:val="2"/>
          <w:sz w:val="24"/>
          <w:szCs w:val="24"/>
          <w:lang w:val="en-US" w:eastAsia="zh-CN" w:bidi="ar-SA"/>
        </w:rPr>
        <w:t xml:space="preserve">任何费用。 </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电子阴道镜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电子阴道镜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电子阴道镜</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63E0F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bookmarkStart w:id="4" w:name="_GoBack"/>
      <w:bookmarkEnd w:id="4"/>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0A5079B">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0F91D9AA"/>
    <w:multiLevelType w:val="multilevel"/>
    <w:tmpl w:val="0F91D9AA"/>
    <w:lvl w:ilvl="0" w:tentative="0">
      <w:start w:val="1"/>
      <w:numFmt w:val="decimal"/>
      <w:lvlText w:val="3.%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0DF1793"/>
    <w:multiLevelType w:val="multilevel"/>
    <w:tmpl w:val="10DF1793"/>
    <w:lvl w:ilvl="0" w:tentative="0">
      <w:start w:val="1"/>
      <w:numFmt w:val="decimal"/>
      <w:lvlText w:val="2.%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A4E1D63"/>
    <w:rsid w:val="6DE375E4"/>
    <w:rsid w:val="6E725B17"/>
    <w:rsid w:val="6E8E5287"/>
    <w:rsid w:val="6FBE332C"/>
    <w:rsid w:val="71554367"/>
    <w:rsid w:val="71584067"/>
    <w:rsid w:val="735201FF"/>
    <w:rsid w:val="737B50A4"/>
    <w:rsid w:val="73F40E72"/>
    <w:rsid w:val="74566F5C"/>
    <w:rsid w:val="750117A8"/>
    <w:rsid w:val="755B2270"/>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5051</Words>
  <Characters>6054</Characters>
  <Lines>0</Lines>
  <Paragraphs>0</Paragraphs>
  <TotalTime>1</TotalTime>
  <ScaleCrop>false</ScaleCrop>
  <LinksUpToDate>false</LinksUpToDate>
  <CharactersWithSpaces>6109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2024-12-03T01:05:05Z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ies>
</file>