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jc w:val="center"/>
        <w:rPr>
          <w:rFonts w:ascii="Arial" w:hAnsi="Arial" w:eastAsia="方正小标宋简体" w:cs="Arial"/>
          <w:color w:val="auto"/>
          <w:sz w:val="72"/>
          <w:szCs w:val="72"/>
        </w:rPr>
      </w:pPr>
      <w:bookmarkStart w:id="0" w:name="_Toc16523570"/>
    </w:p>
    <w:p>
      <w:pPr>
        <w:pStyle w:val="5"/>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5"/>
        <w:snapToGrid w:val="0"/>
        <w:jc w:val="center"/>
        <w:rPr>
          <w:rFonts w:ascii="Arial" w:hAnsi="Arial" w:cs="Arial"/>
          <w:sz w:val="32"/>
          <w:szCs w:val="32"/>
        </w:rPr>
      </w:pPr>
    </w:p>
    <w:p>
      <w:pPr>
        <w:pStyle w:val="5"/>
        <w:snapToGrid w:val="0"/>
        <w:jc w:val="center"/>
        <w:rPr>
          <w:rFonts w:ascii="Arial" w:hAnsi="Arial" w:cs="Arial"/>
          <w:sz w:val="32"/>
          <w:szCs w:val="32"/>
        </w:rPr>
      </w:pPr>
    </w:p>
    <w:p>
      <w:pPr>
        <w:pStyle w:val="5"/>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（ACT监测仪医院公开挂网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四</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5"/>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ACT监测仪</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5"/>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5"/>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ACT监测仪</w:t>
      </w:r>
      <w:r>
        <w:rPr>
          <w:rFonts w:hint="eastAsia" w:asciiTheme="minorEastAsia" w:hAnsiTheme="minorEastAsia" w:eastAsiaTheme="minorEastAsia" w:cstheme="minorEastAsia"/>
          <w:b w:val="0"/>
          <w:bCs/>
          <w:color w:val="auto"/>
          <w:sz w:val="24"/>
          <w:szCs w:val="24"/>
          <w:lang w:val="en-US" w:eastAsia="zh-CN"/>
        </w:rPr>
        <w:t>项目</w:t>
      </w:r>
    </w:p>
    <w:p>
      <w:pPr>
        <w:pStyle w:val="5"/>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5"/>
        <w:keepNext w:val="0"/>
        <w:keepLines w:val="0"/>
        <w:pageBreakBefore w:val="0"/>
        <w:widowControl w:val="0"/>
        <w:numPr>
          <w:ilvl w:val="0"/>
          <w:numId w:val="2"/>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lang w:val="en-US" w:eastAsia="zh-CN"/>
        </w:rPr>
      </w:pPr>
      <w:r>
        <w:rPr>
          <w:rFonts w:hint="eastAsia" w:asciiTheme="minorEastAsia" w:hAnsiTheme="minorEastAsia" w:eastAsiaTheme="minorEastAsia" w:cstheme="minorEastAsia"/>
          <w:bCs/>
          <w:color w:val="auto"/>
          <w:sz w:val="24"/>
          <w:szCs w:val="24"/>
          <w:lang w:val="en-US" w:eastAsia="zh-CN" w:bidi="ar-SA"/>
        </w:rPr>
        <w:t>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七、标书要求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bCs/>
          <w:color w:val="auto"/>
          <w:sz w:val="44"/>
          <w:szCs w:val="44"/>
          <w:lang w:val="en-US" w:eastAsia="zh-CN"/>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rPr>
          <w:rFonts w:hint="eastAsia"/>
          <w:lang w:val="en-US" w:eastAsia="zh-CN"/>
        </w:rPr>
      </w:pPr>
    </w:p>
    <w:p>
      <w:pPr>
        <w:pStyle w:val="5"/>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11"/>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2370"/>
        <w:gridCol w:w="1665"/>
        <w:gridCol w:w="2310"/>
        <w:gridCol w:w="20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ACT监测仪</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10</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是</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1.测试项目包含但不限于ACT+、APTT、PT、INR、ACT-LR</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2.技术：终点法及薄片技术</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3.测试精度：C.V.≦10%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4.样本类型：新鲜全血（无抗凝）</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5.每次测试用血量≤50微升</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6.加样方式：注射器</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7.自动定量吸样，血样和试剂自动混合</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8.测试范围 0-1005秒</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9.测试时间：≤5分钟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10.开机自动自检，无需预先标定</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11.反应温度 37±1℃</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12.升至反应温度时间 30-90秒</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13.检测结果不受抑肽酶、低温、血液稀释的影响</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14.耗材无菌单独包装，一次性使用</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15.电池满电工作时间 &gt;2小时</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16.运行能力（完全充满电.可进行测试数）500秒以上的17例；150秒以内的49例</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17.电池平均寿命 充电500次</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18.存储量存储量≥600个患者记录和600个QC记录</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19.内置条码阅读器，可网络上传数据</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20.负责接入院方在用的LIS系统，并承担相关费用。</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专机专用耗材要求：</w:t>
      </w:r>
    </w:p>
    <w:p>
      <w:pPr>
        <w:spacing w:line="360" w:lineRule="auto"/>
        <w:ind w:firstLine="480" w:firstLineChars="200"/>
        <w:rPr>
          <w:rFonts w:hint="default"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1、目录及限价</w:t>
      </w:r>
    </w:p>
    <w:p>
      <w:pPr>
        <w:spacing w:line="360" w:lineRule="auto"/>
        <w:ind w:firstLine="480" w:firstLineChars="200"/>
        <w:rPr>
          <w:rFonts w:hint="default"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活化部分凝血激酶时间检测试剂（终点法） 55元/人份</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凝血酶原时间检测试剂（终点法）55元/人份</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ACT+活化凝血时间检测试剂（终点法）55元/人份</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ACT-LR活化凝血时间检测试剂（终点法）55元/人份</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投标人所投价格不得高于上述限价及“湖南省招采管理系统”挂网限价</w:t>
      </w:r>
    </w:p>
    <w:p>
      <w:pPr>
        <w:numPr>
          <w:ilvl w:val="0"/>
          <w:numId w:val="0"/>
        </w:numPr>
        <w:spacing w:line="360" w:lineRule="auto"/>
        <w:ind w:firstLine="48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2、投标人所投专机专用耗材必须在“湖南省招采管理系统”挂网，并提供试剂挂网截图或投标人承诺，如投标人所投试剂未及时挂网，医院有权拒绝结算。</w:t>
      </w:r>
    </w:p>
    <w:p>
      <w:pPr>
        <w:numPr>
          <w:ilvl w:val="0"/>
          <w:numId w:val="0"/>
        </w:numPr>
        <w:spacing w:line="360" w:lineRule="auto"/>
        <w:ind w:left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3、专机专用耗材价格由评审委员会负责现场议价</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2年</w:t>
      </w:r>
      <w:r>
        <w:rPr>
          <w:rFonts w:hint="eastAsia" w:ascii="宋体" w:hAnsi="宋体" w:eastAsia="宋体" w:cs="宋体"/>
          <w:color w:val="auto"/>
          <w:sz w:val="24"/>
          <w:szCs w:val="24"/>
        </w:rPr>
        <w:t>后</w:t>
      </w:r>
      <w:r>
        <w:rPr>
          <w:rFonts w:hint="eastAsia" w:ascii="宋体" w:hAnsi="宋体" w:cs="宋体"/>
          <w:color w:val="auto"/>
          <w:sz w:val="24"/>
          <w:szCs w:val="24"/>
          <w:lang w:eastAsia="zh-CN"/>
        </w:rPr>
        <w:t>免息</w:t>
      </w:r>
      <w:r>
        <w:rPr>
          <w:rFonts w:hint="eastAsia" w:ascii="宋体" w:hAnsi="宋体" w:eastAsia="宋体" w:cs="宋体"/>
          <w:color w:val="auto"/>
          <w:sz w:val="24"/>
          <w:szCs w:val="24"/>
        </w:rPr>
        <w:t>支付10%余款给乙方</w:t>
      </w:r>
      <w:r>
        <w:rPr>
          <w:rFonts w:hint="eastAsia" w:ascii="宋体" w:hAnsi="宋体" w:cs="宋体"/>
          <w:color w:val="auto"/>
          <w:sz w:val="24"/>
          <w:szCs w:val="24"/>
          <w:lang w:eastAsia="zh-CN"/>
        </w:rPr>
        <w:t>，</w:t>
      </w:r>
      <w:r>
        <w:rPr>
          <w:rFonts w:hint="eastAsia" w:ascii="宋体" w:hAnsi="宋体" w:cs="宋体"/>
          <w:color w:val="FF0000"/>
          <w:sz w:val="24"/>
          <w:szCs w:val="24"/>
          <w:lang w:eastAsia="zh-CN"/>
        </w:rPr>
        <w:t>专机专用耗材结算方式以招标文件内格式合同约定为准</w:t>
      </w:r>
      <w:r>
        <w:rPr>
          <w:rFonts w:hint="eastAsia" w:ascii="宋体" w:hAnsi="宋体" w:cs="宋体"/>
          <w:color w:val="FF0000"/>
          <w:sz w:val="24"/>
          <w:szCs w:val="24"/>
          <w:lang w:val="en-US" w:eastAsia="zh-CN"/>
        </w:rPr>
        <w:t>,耗材供应严格遵守医院管理制度</w:t>
      </w:r>
      <w:r>
        <w:rPr>
          <w:rFonts w:hint="eastAsia" w:ascii="宋体" w:hAnsi="宋体" w:eastAsia="宋体" w:cs="宋体"/>
          <w:color w:val="FF0000"/>
          <w:sz w:val="24"/>
          <w:szCs w:val="24"/>
        </w:rPr>
        <w:t>。</w:t>
      </w:r>
      <w:r>
        <w:rPr>
          <w:rFonts w:hint="eastAsia" w:ascii="宋体" w:hAnsi="宋体" w:eastAsia="宋体" w:cs="宋体"/>
          <w:color w:val="FF0000"/>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color w:val="auto"/>
          <w:sz w:val="24"/>
          <w:szCs w:val="24"/>
          <w:lang w:val="en-US" w:eastAsia="zh-CN"/>
        </w:rPr>
        <w:t>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医疗设备及专机专用耗材采购合同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0000FF"/>
          <w:sz w:val="24"/>
          <w:szCs w:val="24"/>
          <w:u w:val="single"/>
          <w:lang w:val="en-US" w:eastAsia="zh-CN"/>
        </w:rPr>
        <w:t>医院公开挂网</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u w:val="single"/>
          <w:lang w:val="en-US" w:eastAsia="zh-CN"/>
        </w:rPr>
        <w:t xml:space="preserve"> ACT监测仪（血凝分析仪）</w:t>
      </w:r>
      <w:r>
        <w:rPr>
          <w:rFonts w:hint="eastAsia" w:ascii="宋体" w:hAnsi="宋体" w:eastAsia="宋体" w:cs="宋体"/>
          <w:color w:val="0000FF"/>
          <w:sz w:val="24"/>
          <w:szCs w:val="24"/>
          <w:u w:val="single"/>
          <w:lang w:val="en-US" w:eastAsia="zh-CN"/>
        </w:rPr>
        <w:t>及专机专用耗材</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eastAsia="宋体" w:cs="宋体"/>
          <w:color w:val="auto"/>
          <w:sz w:val="24"/>
          <w:szCs w:val="24"/>
          <w:u w:val="single"/>
          <w:lang w:val="en-US" w:eastAsia="zh-CN"/>
        </w:rPr>
        <w:t>ACT监测仪（血凝分析仪）</w:t>
      </w:r>
      <w:r>
        <w:rPr>
          <w:rFonts w:hint="eastAsia" w:ascii="宋体" w:hAnsi="宋体" w:eastAsia="宋体" w:cs="宋体"/>
          <w:color w:val="0000FF"/>
          <w:sz w:val="24"/>
          <w:szCs w:val="24"/>
          <w:u w:val="single"/>
          <w:lang w:val="en-US" w:eastAsia="zh-CN"/>
        </w:rPr>
        <w:t>及专机专用耗材</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kern w:val="2"/>
          <w:sz w:val="24"/>
          <w:szCs w:val="24"/>
          <w:lang w:val="en-US" w:eastAsia="zh-CN" w:bidi="ar-SA"/>
        </w:rPr>
        <w:t xml:space="preserve">第一条  </w:t>
      </w: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1"/>
          <w:numId w:val="0"/>
        </w:numPr>
        <w:kinsoku/>
        <w:wordWrap/>
        <w:overflowPunct/>
        <w:topLinePunct w:val="0"/>
        <w:autoSpaceDE/>
        <w:autoSpaceDN/>
        <w:bidi w:val="0"/>
        <w:adjustRightInd/>
        <w:snapToGrid/>
        <w:spacing w:line="480" w:lineRule="exact"/>
        <w:ind w:left="0" w:leftChars="0" w:firstLine="482" w:firstLineChars="200"/>
        <w:jc w:val="both"/>
        <w:textAlignment w:val="auto"/>
        <w:rPr>
          <w:rFonts w:hint="eastAsia" w:ascii="宋体" w:hAnsi="宋体" w:eastAsia="宋体" w:cs="宋体"/>
          <w:b/>
          <w:bCs/>
          <w:color w:val="auto"/>
          <w:sz w:val="24"/>
          <w:szCs w:val="24"/>
          <w:lang w:val="en-US" w:eastAsia="zh-CN"/>
        </w:rPr>
      </w:pPr>
      <w:r>
        <w:rPr>
          <w:rFonts w:hint="default" w:ascii="宋体" w:hAnsi="宋体" w:eastAsia="宋体" w:cs="宋体"/>
          <w:b/>
          <w:bCs/>
          <w:color w:val="auto"/>
          <w:kern w:val="2"/>
          <w:sz w:val="24"/>
          <w:szCs w:val="24"/>
          <w:lang w:val="en-US" w:eastAsia="zh-CN" w:bidi="ar-SA"/>
        </w:rPr>
        <w:t>1.1</w:t>
      </w:r>
      <w:r>
        <w:rPr>
          <w:rFonts w:hint="eastAsia" w:ascii="宋体" w:hAnsi="宋体" w:eastAsia="宋体" w:cs="宋体"/>
          <w:b/>
          <w:bCs/>
          <w:color w:val="auto"/>
          <w:sz w:val="24"/>
          <w:szCs w:val="24"/>
          <w:lang w:val="en-US" w:eastAsia="zh-CN"/>
        </w:rPr>
        <w:t xml:space="preserve"> 采购设备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1.1.1 设备名称、品牌、型号、价格</w:t>
      </w:r>
    </w:p>
    <w:tbl>
      <w:tblPr>
        <w:tblStyle w:val="11"/>
        <w:tblpPr w:leftFromText="180" w:rightFromText="180" w:vertAnchor="text" w:horzAnchor="page" w:tblpX="1779" w:tblpY="148"/>
        <w:tblOverlap w:val="never"/>
        <w:tblW w:w="8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1320"/>
        <w:gridCol w:w="1367"/>
        <w:gridCol w:w="1320"/>
        <w:gridCol w:w="1377"/>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996"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32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367"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2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1377"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388"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996" w:type="dxa"/>
            <w:vAlign w:val="top"/>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ACT监测仪（血凝分析仪）</w:t>
            </w:r>
          </w:p>
        </w:tc>
        <w:tc>
          <w:tcPr>
            <w:tcW w:w="132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367" w:type="dxa"/>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377" w:type="dxa"/>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1台/套</w:t>
            </w:r>
          </w:p>
        </w:tc>
        <w:tc>
          <w:tcPr>
            <w:tcW w:w="1388" w:type="dxa"/>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768" w:type="dxa"/>
            <w:gridSpan w:val="6"/>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420" w:firstLineChars="175"/>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420" w:firstLineChars="175"/>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420" w:firstLineChars="175"/>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420" w:firstLineChars="175"/>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239" w:leftChars="114" w:firstLine="180" w:firstLineChars="75"/>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bookmarkStart w:id="4" w:name="_GoBack"/>
      <w:bookmarkEnd w:id="4"/>
      <w:r>
        <w:rPr>
          <w:rFonts w:hint="eastAsia" w:ascii="宋体" w:hAnsi="宋体" w:cs="宋体"/>
          <w:color w:val="auto"/>
          <w:sz w:val="24"/>
          <w:szCs w:val="24"/>
          <w:lang w:val="en-US" w:eastAsia="zh-CN"/>
        </w:rPr>
        <w:t>1.1</w:t>
      </w:r>
      <w:r>
        <w:rPr>
          <w:rFonts w:hint="eastAsia" w:ascii="宋体" w:hAnsi="宋体" w:eastAsia="宋体" w:cs="宋体"/>
          <w:color w:val="auto"/>
          <w:sz w:val="24"/>
          <w:szCs w:val="24"/>
          <w:lang w:val="en-US" w:eastAsia="zh-CN"/>
        </w:rPr>
        <w:t>.2 本合同设备约定价格为固定价格，不因物价、市场波动变更，该约定价格包括且不限于设计费、材料费、人工费、安装费、包装费、运输费、装卸费、调试费、接口费、检测、检验费、税费、保险费、售后服务费等在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1.1.3 本合同设备与甲方LIS系统对接产生的接口开发等全部费用，均由乙方承担。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1.2 设备专机专用耗材供应</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1.2.1 耗材名称、规格型号、编号、单价</w:t>
      </w:r>
    </w:p>
    <w:tbl>
      <w:tblPr>
        <w:tblStyle w:val="11"/>
        <w:tblW w:w="9105" w:type="dxa"/>
        <w:tblInd w:w="-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03"/>
        <w:gridCol w:w="3562"/>
        <w:gridCol w:w="1080"/>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专机专用耗材名称</w:t>
            </w:r>
          </w:p>
        </w:tc>
        <w:tc>
          <w:tcPr>
            <w:tcW w:w="3562"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规格型号</w:t>
            </w:r>
          </w:p>
        </w:tc>
        <w:tc>
          <w:tcPr>
            <w:tcW w:w="1080"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组件</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编号</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单价（份/元）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活化部</w:t>
            </w:r>
            <w:r>
              <w:rPr>
                <w:rFonts w:hint="eastAsia" w:asciiTheme="minorEastAsia" w:hAnsiTheme="minorEastAsia" w:eastAsiaTheme="minorEastAsia" w:cstheme="minorEastAsia"/>
                <w:b w:val="0"/>
                <w:bCs w:val="0"/>
                <w:color w:val="auto"/>
                <w:sz w:val="24"/>
                <w:szCs w:val="24"/>
                <w:lang w:val="en-US" w:eastAsia="zh-CN"/>
              </w:rPr>
              <w:t>分凝血激酶时间检测试剂（终点</w:t>
            </w: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法）</w:t>
            </w:r>
          </w:p>
        </w:tc>
        <w:tc>
          <w:tcPr>
            <w:tcW w:w="3562" w:type="dxa"/>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eastAsia" w:asciiTheme="minorEastAsia" w:hAnsiTheme="minorEastAsia" w:eastAsiaTheme="minorEastAsia" w:cstheme="minorEastAsia"/>
                <w:b w:val="0"/>
                <w:bCs w:val="0"/>
                <w:i w:val="0"/>
                <w:iCs w:val="0"/>
                <w:color w:val="000000"/>
                <w:sz w:val="24"/>
                <w:szCs w:val="24"/>
                <w:u w:val="none"/>
              </w:rPr>
            </w:pP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Theme="minorEastAsia" w:hAnsiTheme="minorEastAsia" w:eastAsiaTheme="minorEastAsia" w:cstheme="minorEastAsia"/>
                <w:b w:val="0"/>
                <w:bCs w:val="0"/>
                <w:i w:val="0"/>
                <w:iCs w:val="0"/>
                <w:color w:val="000000"/>
                <w:kern w:val="2"/>
                <w:sz w:val="24"/>
                <w:szCs w:val="24"/>
                <w:u w:val="none"/>
                <w:lang w:val="en-US" w:eastAsia="zh-CN" w:bidi="ar-SA"/>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凝血酶原时间检测试剂（终点法）</w:t>
            </w:r>
          </w:p>
        </w:tc>
        <w:tc>
          <w:tcPr>
            <w:tcW w:w="3562" w:type="dxa"/>
            <w:tcBorders>
              <w:top w:val="single" w:color="000000" w:sz="4" w:space="0"/>
              <w:left w:val="single" w:color="000000" w:sz="4" w:space="0"/>
              <w:bottom w:val="single" w:color="000000"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Theme="minorEastAsia" w:hAnsiTheme="minorEastAsia" w:eastAsiaTheme="minorEastAsia" w:cstheme="minorEastAsia"/>
                <w:b w:val="0"/>
                <w:bCs w:val="0"/>
                <w:i w:val="0"/>
                <w:iCs w:val="0"/>
                <w:color w:val="000000"/>
                <w:kern w:val="2"/>
                <w:sz w:val="24"/>
                <w:szCs w:val="24"/>
                <w:u w:val="none"/>
                <w:lang w:val="en-US" w:eastAsia="zh-CN" w:bidi="ar-SA"/>
              </w:rPr>
            </w:pP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Theme="minorEastAsia" w:hAnsiTheme="minorEastAsia" w:eastAsiaTheme="minorEastAsia" w:cstheme="minorEastAsia"/>
                <w:b w:val="0"/>
                <w:bCs w:val="0"/>
                <w:i w:val="0"/>
                <w:iCs w:val="0"/>
                <w:color w:val="000000"/>
                <w:kern w:val="2"/>
                <w:sz w:val="24"/>
                <w:szCs w:val="24"/>
                <w:u w:val="none"/>
                <w:lang w:val="en-US" w:eastAsia="zh-CN" w:bidi="ar-SA"/>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color w:val="auto"/>
                <w:kern w:val="0"/>
                <w:sz w:val="24"/>
                <w:szCs w:val="24"/>
                <w:lang w:val="en-US" w:eastAsia="zh-CN" w:bidi="ar-SA"/>
              </w:rPr>
              <w:t>ACT+</w:t>
            </w: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活化凝血时间检测试剂（终点法）</w:t>
            </w:r>
          </w:p>
        </w:tc>
        <w:tc>
          <w:tcPr>
            <w:tcW w:w="3562" w:type="dxa"/>
            <w:tcBorders>
              <w:top w:val="single" w:color="000000" w:sz="4" w:space="0"/>
              <w:left w:val="single" w:color="000000" w:sz="4" w:space="0"/>
              <w:bottom w:val="single" w:color="000000"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Theme="minorEastAsia" w:hAnsiTheme="minorEastAsia" w:eastAsiaTheme="minorEastAsia" w:cstheme="minorEastAsia"/>
                <w:b w:val="0"/>
                <w:bCs w:val="0"/>
                <w:i w:val="0"/>
                <w:iCs w:val="0"/>
                <w:color w:val="000000"/>
                <w:kern w:val="2"/>
                <w:sz w:val="24"/>
                <w:szCs w:val="24"/>
                <w:u w:val="none"/>
                <w:lang w:val="en-US" w:eastAsia="zh-CN" w:bidi="ar-SA"/>
              </w:rPr>
            </w:pPr>
          </w:p>
        </w:tc>
        <w:tc>
          <w:tcPr>
            <w:tcW w:w="1080"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Theme="minorEastAsia" w:hAnsiTheme="minorEastAsia" w:eastAsiaTheme="minorEastAsia" w:cstheme="minorEastAsia"/>
                <w:b w:val="0"/>
                <w:bCs w:val="0"/>
                <w:i w:val="0"/>
                <w:iCs w:val="0"/>
                <w:color w:val="000000"/>
                <w:kern w:val="2"/>
                <w:sz w:val="24"/>
                <w:szCs w:val="24"/>
                <w:u w:val="none"/>
                <w:lang w:val="en-US" w:eastAsia="zh-CN" w:bidi="ar-SA"/>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color w:val="auto"/>
                <w:kern w:val="0"/>
                <w:sz w:val="24"/>
                <w:szCs w:val="24"/>
                <w:lang w:val="en-US" w:eastAsia="zh-CN" w:bidi="ar-SA"/>
              </w:rPr>
              <w:t>ACT-LR</w:t>
            </w: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活化凝血时间检测试剂（终点法）</w:t>
            </w:r>
          </w:p>
        </w:tc>
        <w:tc>
          <w:tcPr>
            <w:tcW w:w="3562" w:type="dxa"/>
            <w:tcBorders>
              <w:top w:val="single" w:color="000000" w:sz="4" w:space="0"/>
              <w:left w:val="single" w:color="000000"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Theme="minorEastAsia" w:hAnsiTheme="minorEastAsia" w:eastAsiaTheme="minorEastAsia" w:cstheme="minorEastAsia"/>
                <w:b w:val="0"/>
                <w:bCs w:val="0"/>
                <w:i w:val="0"/>
                <w:iCs w:val="0"/>
                <w:color w:val="000000"/>
                <w:kern w:val="2"/>
                <w:sz w:val="24"/>
                <w:szCs w:val="24"/>
                <w:u w:val="none"/>
                <w:lang w:val="en-US" w:eastAsia="zh-CN" w:bidi="ar-SA"/>
              </w:rPr>
            </w:pPr>
          </w:p>
        </w:tc>
        <w:tc>
          <w:tcPr>
            <w:tcW w:w="1080" w:type="dxa"/>
            <w:tcBorders>
              <w:top w:val="single" w:color="000000" w:sz="4" w:space="0"/>
              <w:left w:val="single" w:color="auto" w:sz="4" w:space="0"/>
              <w:bottom w:val="single" w:color="auto"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Theme="minorEastAsia" w:hAnsiTheme="minorEastAsia" w:eastAsiaTheme="minorEastAsia" w:cstheme="minorEastAsia"/>
                <w:b w:val="0"/>
                <w:bCs w:val="0"/>
                <w:i w:val="0"/>
                <w:iCs w:val="0"/>
                <w:color w:val="000000"/>
                <w:kern w:val="2"/>
                <w:sz w:val="24"/>
                <w:szCs w:val="24"/>
                <w:u w:val="none"/>
                <w:lang w:val="en-US" w:eastAsia="zh-CN" w:bidi="ar-SA"/>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b w:val="0"/>
                <w:bCs w:val="0"/>
                <w:i w:val="0"/>
                <w:iCs w:val="0"/>
                <w:color w:val="000000"/>
                <w:sz w:val="24"/>
                <w:szCs w:val="24"/>
                <w:u w:val="none"/>
              </w:rPr>
            </w:pPr>
          </w:p>
        </w:tc>
      </w:tr>
    </w:tbl>
    <w:p>
      <w:pPr>
        <w:keepNext w:val="0"/>
        <w:keepLines w:val="0"/>
        <w:pageBreakBefore w:val="0"/>
        <w:widowControl w:val="0"/>
        <w:numPr>
          <w:ilvl w:val="1"/>
          <w:numId w:val="0"/>
        </w:numPr>
        <w:kinsoku/>
        <w:wordWrap/>
        <w:overflowPunct/>
        <w:topLinePunct w:val="0"/>
        <w:autoSpaceDE/>
        <w:autoSpaceDN/>
        <w:bidi w:val="0"/>
        <w:adjustRightInd/>
        <w:snapToGrid/>
        <w:spacing w:line="440" w:lineRule="exact"/>
        <w:ind w:left="0" w:leftChars="0"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default" w:ascii="宋体" w:hAnsi="宋体" w:eastAsia="宋体" w:cs="宋体"/>
          <w:color w:val="000000" w:themeColor="text1"/>
          <w:kern w:val="2"/>
          <w:sz w:val="24"/>
          <w:szCs w:val="24"/>
          <w:lang w:val="en-US" w:eastAsia="zh-CN" w:bidi="ar-SA"/>
          <w14:textFill>
            <w14:solidFill>
              <w14:schemeClr w14:val="tx1"/>
            </w14:solidFill>
          </w14:textFill>
        </w:rPr>
        <w:t>1.2</w:t>
      </w:r>
      <w:r>
        <w:rPr>
          <w:rFonts w:hint="eastAsia" w:ascii="宋体" w:hAnsi="宋体" w:eastAsia="宋体" w:cs="宋体"/>
          <w:color w:val="000000" w:themeColor="text1"/>
          <w:kern w:val="2"/>
          <w:sz w:val="24"/>
          <w:szCs w:val="24"/>
          <w:lang w:val="en-US" w:eastAsia="zh-CN" w:bidi="ar-SA"/>
          <w14:textFill>
            <w14:solidFill>
              <w14:schemeClr w14:val="tx1"/>
            </w14:solidFill>
          </w14:textFill>
        </w:rPr>
        <w:t xml:space="preserve">.2  </w:t>
      </w:r>
      <w:r>
        <w:rPr>
          <w:rFonts w:hint="eastAsia" w:ascii="宋体" w:hAnsi="宋体" w:eastAsia="宋体" w:cs="宋体"/>
          <w:color w:val="000000" w:themeColor="text1"/>
          <w:sz w:val="24"/>
          <w:szCs w:val="24"/>
          <w:lang w:val="en-US" w:eastAsia="zh-CN"/>
          <w14:textFill>
            <w14:solidFill>
              <w14:schemeClr w14:val="tx1"/>
            </w14:solidFill>
          </w14:textFill>
        </w:rPr>
        <w:t>本合同专机专用耗材供货期限为</w:t>
      </w:r>
      <w:r>
        <w:rPr>
          <w:rFonts w:hint="eastAsia" w:ascii="宋体" w:hAnsi="宋体" w:cs="宋体"/>
          <w:color w:val="000000" w:themeColor="text1"/>
          <w:sz w:val="24"/>
          <w:szCs w:val="24"/>
          <w:u w:val="single"/>
          <w:lang w:val="en-US" w:eastAsia="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年，自本合同设备经总体验收合格之日起算；供应期限内，如甲方停止使用</w:t>
      </w:r>
      <w:r>
        <w:rPr>
          <w:rFonts w:hint="eastAsia" w:ascii="宋体" w:hAnsi="宋体" w:eastAsia="宋体" w:cs="宋体"/>
          <w:color w:val="000000" w:themeColor="text1"/>
          <w:kern w:val="0"/>
          <w:sz w:val="24"/>
          <w:szCs w:val="24"/>
          <w14:textFill>
            <w14:solidFill>
              <w14:schemeClr w14:val="tx1"/>
            </w14:solidFill>
          </w14:textFill>
        </w:rPr>
        <w:t>ACT监测仪（血凝分析仪）</w:t>
      </w: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sz w:val="24"/>
          <w:szCs w:val="24"/>
          <w:lang w:val="en-US" w:eastAsia="zh-CN"/>
          <w14:textFill>
            <w14:solidFill>
              <w14:schemeClr w14:val="tx1"/>
            </w14:solidFill>
          </w14:textFill>
        </w:rPr>
        <w:t>专机</w:t>
      </w:r>
      <w:r>
        <w:rPr>
          <w:rFonts w:hint="eastAsia" w:ascii="宋体" w:hAnsi="宋体" w:eastAsia="宋体" w:cs="宋体"/>
          <w:color w:val="000000" w:themeColor="text1"/>
          <w:kern w:val="0"/>
          <w:sz w:val="24"/>
          <w:szCs w:val="24"/>
          <w:lang w:val="en-US" w:eastAsia="zh-CN"/>
          <w14:textFill>
            <w14:solidFill>
              <w14:schemeClr w14:val="tx1"/>
            </w14:solidFill>
          </w14:textFill>
        </w:rPr>
        <w:t>专用耗材供应自动终止。</w:t>
      </w:r>
    </w:p>
    <w:p>
      <w:pPr>
        <w:keepNext w:val="0"/>
        <w:keepLines w:val="0"/>
        <w:pageBreakBefore w:val="0"/>
        <w:widowControl w:val="0"/>
        <w:numPr>
          <w:ilvl w:val="1"/>
          <w:numId w:val="0"/>
        </w:numPr>
        <w:kinsoku/>
        <w:wordWrap/>
        <w:overflowPunct/>
        <w:topLinePunct w:val="0"/>
        <w:autoSpaceDE/>
        <w:autoSpaceDN/>
        <w:bidi w:val="0"/>
        <w:adjustRightInd/>
        <w:snapToGrid/>
        <w:spacing w:line="440" w:lineRule="exact"/>
        <w:ind w:left="0" w:leftChars="0"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1.2.3 本合同耗材约定价格包括但不限于材料费、运输费、包装费、装卸费、搬运费、附随服务费、税费、保险费等。</w:t>
      </w:r>
    </w:p>
    <w:p>
      <w:pPr>
        <w:keepNext w:val="0"/>
        <w:keepLines w:val="0"/>
        <w:pageBreakBefore w:val="0"/>
        <w:widowControl w:val="0"/>
        <w:numPr>
          <w:ilvl w:val="1"/>
          <w:numId w:val="0"/>
        </w:numPr>
        <w:kinsoku/>
        <w:wordWrap/>
        <w:overflowPunct/>
        <w:topLinePunct w:val="0"/>
        <w:autoSpaceDE/>
        <w:autoSpaceDN/>
        <w:bidi w:val="0"/>
        <w:adjustRightInd/>
        <w:snapToGrid/>
        <w:spacing w:line="440" w:lineRule="exact"/>
        <w:ind w:left="0" w:leftChars="0"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1.2.4 本合同耗材供货期限内，如遇政府政策性或交易平台调价：调整后的价格低于本合同价格的，自调价之后发送的书面订单一律按调整后的价格执行；调整后的价格高于本合同价格的，原则上按本合同约定价格执行，如乙方因特殊情况需要调整，应先书面通知甲方，经甲乙双方协商一致后按协商后的价格执行，如双方无法达成一致，甲方有权对该耗材公开遴选。本合同</w:t>
      </w:r>
      <w:r>
        <w:rPr>
          <w:rFonts w:hint="eastAsia" w:ascii="宋体" w:hAnsi="宋体" w:eastAsia="宋体" w:cs="宋体"/>
          <w:color w:val="00B050"/>
          <w:sz w:val="24"/>
          <w:szCs w:val="24"/>
          <w:highlight w:val="none"/>
          <w:lang w:val="en-US" w:eastAsia="zh-CN"/>
        </w:rPr>
        <w:t>约定</w:t>
      </w:r>
      <w:r>
        <w:rPr>
          <w:rFonts w:hint="eastAsia" w:ascii="宋体" w:hAnsi="宋体" w:eastAsia="宋体" w:cs="宋体"/>
          <w:color w:val="000000" w:themeColor="text1"/>
          <w:sz w:val="24"/>
          <w:szCs w:val="24"/>
          <w:highlight w:val="none"/>
          <w:lang w:val="en-US" w:eastAsia="zh-CN"/>
          <w14:textFill>
            <w14:solidFill>
              <w14:schemeClr w14:val="tx1"/>
            </w14:solidFill>
          </w14:textFill>
        </w:rPr>
        <w:t>医用耗材集采后，甲方库存中剩余耗材均按新的集采价格进行结算。</w:t>
      </w:r>
    </w:p>
    <w:p>
      <w:pPr>
        <w:keepNext w:val="0"/>
        <w:keepLines w:val="0"/>
        <w:pageBreakBefore w:val="0"/>
        <w:widowControl w:val="0"/>
        <w:numPr>
          <w:ilvl w:val="1"/>
          <w:numId w:val="0"/>
        </w:numPr>
        <w:kinsoku/>
        <w:wordWrap/>
        <w:overflowPunct/>
        <w:topLinePunct w:val="0"/>
        <w:autoSpaceDE/>
        <w:autoSpaceDN/>
        <w:bidi w:val="0"/>
        <w:adjustRightInd/>
        <w:snapToGrid/>
        <w:spacing w:line="440" w:lineRule="exact"/>
        <w:ind w:left="0" w:leftChars="0"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1.2.5 如无政府政策性或交易平台调价，甲方接受乙方对本合同约定价格进行下调，自乙方发出价格下调通知之日起，甲方发送的书面订单一律按下调后的价格执行。</w:t>
      </w:r>
    </w:p>
    <w:p>
      <w:pPr>
        <w:keepNext w:val="0"/>
        <w:keepLines w:val="0"/>
        <w:pageBreakBefore w:val="0"/>
        <w:widowControl w:val="0"/>
        <w:numPr>
          <w:ilvl w:val="1"/>
          <w:numId w:val="0"/>
        </w:numPr>
        <w:kinsoku/>
        <w:wordWrap/>
        <w:overflowPunct/>
        <w:topLinePunct w:val="0"/>
        <w:autoSpaceDE/>
        <w:autoSpaceDN/>
        <w:bidi w:val="0"/>
        <w:adjustRightInd/>
        <w:snapToGrid/>
        <w:spacing w:line="440" w:lineRule="exact"/>
        <w:ind w:left="0" w:leftChars="0"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1.2.6 乙方承诺严格遵守法律法规、政策和甲方制度履行合同，接受甲方供应商管理考核，无条件配合甲方管理，包括但不限于配合甲方耗材HRP系统信息录入、赋码、耗材SPD配送管理等工作，因SPD配送产生的服务费用由乙方自行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kern w:val="2"/>
          <w:sz w:val="24"/>
          <w:szCs w:val="24"/>
          <w:lang w:val="en-US" w:eastAsia="zh-CN" w:bidi="ar-SA"/>
        </w:rPr>
        <w:t xml:space="preserve">第二条  </w:t>
      </w: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2.1  设备</w:t>
      </w: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2.1.1</w:t>
      </w:r>
      <w:r>
        <w:rPr>
          <w:rFonts w:hint="default" w:ascii="宋体" w:hAnsi="宋体" w:eastAsia="宋体" w:cs="宋体"/>
          <w:color w:val="auto"/>
          <w:sz w:val="24"/>
          <w:szCs w:val="24"/>
          <w:lang w:val="en-US" w:eastAsia="zh-CN"/>
        </w:rPr>
        <w:t>乙方应在</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日之前将设备运至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w:t>
      </w:r>
      <w:r>
        <w:rPr>
          <w:rFonts w:hint="eastAsia" w:ascii="宋体" w:hAnsi="宋体" w:eastAsia="宋体" w:cs="宋体"/>
          <w:color w:val="auto"/>
          <w:sz w:val="24"/>
          <w:szCs w:val="24"/>
          <w:lang w:val="en-US" w:eastAsia="zh-CN"/>
        </w:rPr>
        <w:t>并在</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日之前完成安装、调试，办理验收手续并交付甲方使用。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.1.2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2.1.3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2.2 设备专机专用耗材交货时间地点、运输及装卸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2.2.1 交货时间：乙方自甲方发送专机专用耗材书面订单之日起5日内，按书面订单要求将耗材送至甲方指定地点，非工作日、节假日正常执行。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2.2.2 交货地点：娄底市中心医院设备科仓库，指定收货人：娄底市中心医院设备科仓库管理员。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2.2.3 由乙方自备交通运输工具将耗材运至合同约定地点，并负责设备装卸的人工及费用。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  设备质量标准、质量验收、包装要求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3.1.1 乙方提供设备的质量、安装应符合或优于国家标准；如响应文件中的技术参数和质量标准高于国家标准，则设备的技术参数和质量标准以响应文件为准。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3.1.2 设备质量验收：以本合同约定标准按以下方式进行验收：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3.1.2.2 拆包、安装、调试验收：乙方将设备全部拆包、安装、调试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 专机专用耗材质量标准、质量验收、包装要求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3.2.1 国内生产的医用耗材应当符合国家质量标准和行业强制性标准；进口医用耗材须具备进口医用耗材注册证、批件，口岸药检所出具的检验报告书或注明“已抽样”的通关单；乙方送交的医用耗材均应提供相应合格证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3.2.2 耗材质量验收：甲方每次收到乙方提供医用耗材时，应组织人员对医用耗材的数量、包装、有效期等外观进行验收，对乙方提供的医用耗材外观标准与中标（挂网）医用耗材目录品种信息和甲方书面订单要求相符的，甲方在乙方送货单上签字确认验收；对乙方提供的医用耗材外观标准与中标（挂网）医用耗材目录品种信息、甲方订单要求不符的，甲方有权拒收。乙方应在甲方拒收之日起3日内，向甲方更换合                                                                                                                                                                                                                                                                                                                                                                                                                                                                                                                                                                                                                                                                                                                                                                                                                                                                                                                                                                                                                                                                                                                                                                                                                                                                                                                                                                                                                                                                                                                                                                                                                                                                                                                                                                                                                                                                                                                                                                                                                                                                                                                                                                                                                                                 格的医用耗材。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包装要求：医用耗材包装须与交易平台上中标（挂网）医用耗材的信息一致，包装为原产包装且应完全无损，如甲方对包装有特殊要求时，乙方应按甲方订单要求包装。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B050"/>
          <w:sz w:val="24"/>
          <w:szCs w:val="24"/>
          <w:highlight w:val="none"/>
          <w:lang w:val="en-US" w:eastAsia="zh-CN"/>
        </w:rPr>
      </w:pPr>
      <w:r>
        <w:rPr>
          <w:rFonts w:hint="eastAsia" w:ascii="宋体" w:hAnsi="宋体" w:eastAsia="宋体" w:cs="宋体"/>
          <w:color w:val="00B050"/>
          <w:sz w:val="24"/>
          <w:szCs w:val="24"/>
          <w:highlight w:val="none"/>
          <w:lang w:val="en-US" w:eastAsia="zh-CN"/>
        </w:rPr>
        <w:t>4.5  甲乙双方同意，与本合同有关的任何文书，应以书面方式按照本合同约定发送，书面方式包括手机短信、微信、书面函件、电子邮件等形式。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B050"/>
          <w:sz w:val="24"/>
          <w:szCs w:val="24"/>
          <w:highlight w:val="none"/>
          <w:lang w:val="en-US" w:eastAsia="zh-CN"/>
        </w:rPr>
      </w:pPr>
      <w:r>
        <w:rPr>
          <w:rFonts w:hint="eastAsia" w:ascii="宋体" w:hAnsi="宋体" w:eastAsia="宋体" w:cs="宋体"/>
          <w:color w:val="00B050"/>
          <w:sz w:val="24"/>
          <w:szCs w:val="24"/>
          <w:highlight w:val="none"/>
          <w:lang w:val="en-US" w:eastAsia="zh-CN"/>
        </w:rPr>
        <w:t>4.6双方确认的文书（包括未来可能发生的诉讼或仲裁活动中法院或仲裁机构的送达法律文书）送达地址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B050"/>
          <w:sz w:val="24"/>
          <w:szCs w:val="24"/>
          <w:highlight w:val="none"/>
          <w:lang w:val="en-US" w:eastAsia="zh-CN"/>
        </w:rPr>
      </w:pPr>
      <w:r>
        <w:rPr>
          <w:rFonts w:hint="eastAsia" w:ascii="宋体" w:hAnsi="宋体" w:eastAsia="宋体" w:cs="宋体"/>
          <w:color w:val="00B050"/>
          <w:sz w:val="24"/>
          <w:szCs w:val="24"/>
          <w:highlight w:val="none"/>
          <w:lang w:val="en-US" w:eastAsia="zh-CN"/>
        </w:rPr>
        <w:t>4.6.1.甲方的文书送达地址</w:t>
      </w:r>
      <w:r>
        <w:rPr>
          <w:rFonts w:hint="eastAsia" w:ascii="宋体" w:hAnsi="宋体" w:eastAsia="宋体" w:cs="宋体"/>
          <w:color w:val="00B050"/>
          <w:sz w:val="24"/>
          <w:szCs w:val="24"/>
          <w:highlight w:val="none"/>
          <w:u w:val="single"/>
          <w:lang w:val="en-US" w:eastAsia="zh-CN"/>
        </w:rPr>
        <w:t xml:space="preserve">         </w:t>
      </w:r>
      <w:r>
        <w:rPr>
          <w:rFonts w:hint="eastAsia" w:ascii="宋体" w:hAnsi="宋体" w:eastAsia="宋体" w:cs="宋体"/>
          <w:color w:val="00B050"/>
          <w:sz w:val="24"/>
          <w:szCs w:val="24"/>
          <w:highlight w:val="none"/>
          <w:lang w:val="en-US" w:eastAsia="zh-CN"/>
        </w:rPr>
        <w:t>，收件人</w:t>
      </w:r>
      <w:r>
        <w:rPr>
          <w:rFonts w:hint="eastAsia" w:ascii="宋体" w:hAnsi="宋体" w:eastAsia="宋体" w:cs="宋体"/>
          <w:color w:val="00B050"/>
          <w:sz w:val="24"/>
          <w:szCs w:val="24"/>
          <w:highlight w:val="none"/>
          <w:u w:val="single"/>
          <w:lang w:val="en-US" w:eastAsia="zh-CN"/>
        </w:rPr>
        <w:t xml:space="preserve">    </w:t>
      </w:r>
      <w:r>
        <w:rPr>
          <w:rFonts w:hint="eastAsia" w:ascii="宋体" w:hAnsi="宋体" w:eastAsia="宋体" w:cs="宋体"/>
          <w:color w:val="00B050"/>
          <w:sz w:val="24"/>
          <w:szCs w:val="24"/>
          <w:highlight w:val="none"/>
          <w:lang w:val="en-US" w:eastAsia="zh-CN"/>
        </w:rPr>
        <w:t>，联系电话</w:t>
      </w:r>
      <w:r>
        <w:rPr>
          <w:rFonts w:hint="eastAsia" w:ascii="宋体" w:hAnsi="宋体" w:eastAsia="宋体" w:cs="宋体"/>
          <w:color w:val="00B050"/>
          <w:sz w:val="24"/>
          <w:szCs w:val="24"/>
          <w:highlight w:val="none"/>
          <w:u w:val="single"/>
          <w:lang w:val="en-US" w:eastAsia="zh-CN"/>
        </w:rPr>
        <w:t xml:space="preserve">        </w:t>
      </w:r>
      <w:r>
        <w:rPr>
          <w:rFonts w:hint="eastAsia" w:ascii="宋体" w:hAnsi="宋体" w:eastAsia="宋体" w:cs="宋体"/>
          <w:color w:val="00B050"/>
          <w:sz w:val="24"/>
          <w:szCs w:val="24"/>
          <w:highlight w:val="none"/>
          <w:lang w:val="en-US" w:eastAsia="zh-CN"/>
        </w:rPr>
        <w:t>，微信号</w:t>
      </w:r>
      <w:r>
        <w:rPr>
          <w:rFonts w:hint="eastAsia" w:ascii="宋体" w:hAnsi="宋体" w:eastAsia="宋体" w:cs="宋体"/>
          <w:color w:val="00B050"/>
          <w:sz w:val="24"/>
          <w:szCs w:val="24"/>
          <w:highlight w:val="none"/>
          <w:u w:val="single"/>
          <w:lang w:val="en-US" w:eastAsia="zh-CN"/>
        </w:rPr>
        <w:t xml:space="preserve">     </w:t>
      </w:r>
      <w:r>
        <w:rPr>
          <w:rFonts w:hint="eastAsia" w:ascii="宋体" w:hAnsi="宋体" w:eastAsia="宋体" w:cs="宋体"/>
          <w:color w:val="00B050"/>
          <w:sz w:val="24"/>
          <w:szCs w:val="24"/>
          <w:highlight w:val="none"/>
          <w:lang w:val="en-US" w:eastAsia="zh-CN"/>
        </w:rPr>
        <w:t>，电子邮箱</w:t>
      </w:r>
      <w:r>
        <w:rPr>
          <w:rFonts w:hint="eastAsia" w:ascii="宋体" w:hAnsi="宋体" w:eastAsia="宋体" w:cs="宋体"/>
          <w:color w:val="00B050"/>
          <w:sz w:val="24"/>
          <w:szCs w:val="24"/>
          <w:highlight w:val="none"/>
          <w:u w:val="single"/>
          <w:lang w:val="en-US" w:eastAsia="zh-CN"/>
        </w:rPr>
        <w:t xml:space="preserve">            </w:t>
      </w:r>
      <w:r>
        <w:rPr>
          <w:rFonts w:hint="eastAsia" w:ascii="宋体" w:hAnsi="宋体" w:eastAsia="宋体" w:cs="宋体"/>
          <w:color w:val="00B05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B050"/>
          <w:sz w:val="24"/>
          <w:szCs w:val="24"/>
          <w:highlight w:val="none"/>
          <w:lang w:val="en-US" w:eastAsia="zh-CN"/>
        </w:rPr>
      </w:pPr>
      <w:r>
        <w:rPr>
          <w:rFonts w:hint="eastAsia" w:ascii="宋体" w:hAnsi="宋体" w:eastAsia="宋体" w:cs="宋体"/>
          <w:color w:val="00B050"/>
          <w:sz w:val="24"/>
          <w:szCs w:val="24"/>
          <w:highlight w:val="none"/>
          <w:lang w:val="en-US" w:eastAsia="zh-CN"/>
        </w:rPr>
        <w:t>4.6.2.乙方的文书送达地址</w:t>
      </w:r>
      <w:r>
        <w:rPr>
          <w:rFonts w:hint="eastAsia" w:ascii="宋体" w:hAnsi="宋体" w:eastAsia="宋体" w:cs="宋体"/>
          <w:color w:val="00B050"/>
          <w:sz w:val="24"/>
          <w:szCs w:val="24"/>
          <w:highlight w:val="none"/>
          <w:u w:val="single"/>
          <w:lang w:val="en-US" w:eastAsia="zh-CN"/>
        </w:rPr>
        <w:t xml:space="preserve">         </w:t>
      </w:r>
      <w:r>
        <w:rPr>
          <w:rFonts w:hint="eastAsia" w:ascii="宋体" w:hAnsi="宋体" w:eastAsia="宋体" w:cs="宋体"/>
          <w:color w:val="00B050"/>
          <w:sz w:val="24"/>
          <w:szCs w:val="24"/>
          <w:highlight w:val="none"/>
          <w:lang w:val="en-US" w:eastAsia="zh-CN"/>
        </w:rPr>
        <w:t>，收件人</w:t>
      </w:r>
      <w:r>
        <w:rPr>
          <w:rFonts w:hint="eastAsia" w:ascii="宋体" w:hAnsi="宋体" w:eastAsia="宋体" w:cs="宋体"/>
          <w:color w:val="00B050"/>
          <w:sz w:val="24"/>
          <w:szCs w:val="24"/>
          <w:highlight w:val="none"/>
          <w:u w:val="single"/>
          <w:lang w:val="en-US" w:eastAsia="zh-CN"/>
        </w:rPr>
        <w:t xml:space="preserve">    </w:t>
      </w:r>
      <w:r>
        <w:rPr>
          <w:rFonts w:hint="eastAsia" w:ascii="宋体" w:hAnsi="宋体" w:eastAsia="宋体" w:cs="宋体"/>
          <w:color w:val="00B050"/>
          <w:sz w:val="24"/>
          <w:szCs w:val="24"/>
          <w:highlight w:val="none"/>
          <w:lang w:val="en-US" w:eastAsia="zh-CN"/>
        </w:rPr>
        <w:t>，联系电话</w:t>
      </w:r>
      <w:r>
        <w:rPr>
          <w:rFonts w:hint="eastAsia" w:ascii="宋体" w:hAnsi="宋体" w:eastAsia="宋体" w:cs="宋体"/>
          <w:color w:val="00B050"/>
          <w:sz w:val="24"/>
          <w:szCs w:val="24"/>
          <w:highlight w:val="none"/>
          <w:u w:val="single"/>
          <w:lang w:val="en-US" w:eastAsia="zh-CN"/>
        </w:rPr>
        <w:t xml:space="preserve">        </w:t>
      </w:r>
      <w:r>
        <w:rPr>
          <w:rFonts w:hint="eastAsia" w:ascii="宋体" w:hAnsi="宋体" w:eastAsia="宋体" w:cs="宋体"/>
          <w:color w:val="00B050"/>
          <w:sz w:val="24"/>
          <w:szCs w:val="24"/>
          <w:highlight w:val="none"/>
          <w:lang w:val="en-US" w:eastAsia="zh-CN"/>
        </w:rPr>
        <w:t>，微信号</w:t>
      </w:r>
      <w:r>
        <w:rPr>
          <w:rFonts w:hint="eastAsia" w:ascii="宋体" w:hAnsi="宋体" w:eastAsia="宋体" w:cs="宋体"/>
          <w:color w:val="00B050"/>
          <w:sz w:val="24"/>
          <w:szCs w:val="24"/>
          <w:highlight w:val="none"/>
          <w:u w:val="single"/>
          <w:lang w:val="en-US" w:eastAsia="zh-CN"/>
        </w:rPr>
        <w:t xml:space="preserve">     </w:t>
      </w:r>
      <w:r>
        <w:rPr>
          <w:rFonts w:hint="eastAsia" w:ascii="宋体" w:hAnsi="宋体" w:eastAsia="宋体" w:cs="宋体"/>
          <w:color w:val="00B050"/>
          <w:sz w:val="24"/>
          <w:szCs w:val="24"/>
          <w:highlight w:val="none"/>
          <w:lang w:val="en-US" w:eastAsia="zh-CN"/>
        </w:rPr>
        <w:t>，电子邮箱</w:t>
      </w:r>
      <w:r>
        <w:rPr>
          <w:rFonts w:hint="eastAsia" w:ascii="宋体" w:hAnsi="宋体" w:eastAsia="宋体" w:cs="宋体"/>
          <w:color w:val="00B050"/>
          <w:sz w:val="24"/>
          <w:szCs w:val="24"/>
          <w:highlight w:val="none"/>
          <w:u w:val="single"/>
          <w:lang w:val="en-US" w:eastAsia="zh-CN"/>
        </w:rPr>
        <w:t xml:space="preserve">            </w:t>
      </w:r>
      <w:r>
        <w:rPr>
          <w:rFonts w:hint="eastAsia" w:ascii="宋体" w:hAnsi="宋体" w:eastAsia="宋体" w:cs="宋体"/>
          <w:color w:val="00B05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B050"/>
          <w:sz w:val="24"/>
          <w:szCs w:val="24"/>
          <w:highlight w:val="none"/>
          <w:lang w:val="en-US" w:eastAsia="zh-CN"/>
        </w:rPr>
      </w:pPr>
      <w:r>
        <w:rPr>
          <w:rFonts w:hint="eastAsia" w:ascii="宋体" w:hAnsi="宋体" w:eastAsia="宋体" w:cs="宋体"/>
          <w:color w:val="00B050"/>
          <w:sz w:val="24"/>
          <w:szCs w:val="24"/>
          <w:highlight w:val="none"/>
          <w:lang w:val="en-US" w:eastAsia="zh-CN"/>
        </w:rPr>
        <w:t>4.7上述通知应被视为在下列时间送达：以快递或专人送达的，在收件人签收之日或拒收之日；以挂号邮件发出的，在发出之日起7个工作日；以电子邮件、短信、微信方式发出的，在文件进入收件方电子邮箱服务器或手机端之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B050"/>
          <w:sz w:val="24"/>
          <w:szCs w:val="24"/>
          <w:u w:val="none"/>
          <w:lang w:val="en-US" w:eastAsia="zh-CN"/>
        </w:rPr>
      </w:pPr>
      <w:r>
        <w:rPr>
          <w:rFonts w:hint="eastAsia" w:ascii="宋体" w:hAnsi="宋体" w:eastAsia="宋体" w:cs="宋体"/>
          <w:color w:val="00B050"/>
          <w:sz w:val="24"/>
          <w:szCs w:val="24"/>
          <w:highlight w:val="none"/>
          <w:lang w:val="en-US" w:eastAsia="zh-CN"/>
        </w:rPr>
        <w:t>4.8以上地址和联系方式，任何一方发生变更应在变更之日起三日内通知对方。如未通知，一方按原地址送达的书面资料被退回的，退回之日视为送达之日。任何一方按照确认地址送到另一方的书面资料被拒绝签收导致邮件被退回的，退回之日视为送达之日。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40" w:lineRule="exact"/>
        <w:ind w:firstLine="482" w:firstLineChars="200"/>
        <w:jc w:val="left"/>
        <w:textAlignment w:val="auto"/>
        <w:rPr>
          <w:rFonts w:hint="default"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5.1 设备售后服务</w:t>
      </w:r>
    </w:p>
    <w:p>
      <w:pPr>
        <w:keepNext w:val="0"/>
        <w:keepLines w:val="0"/>
        <w:pageBreakBefore w:val="0"/>
        <w:widowControl/>
        <w:numPr>
          <w:ilvl w:val="-1"/>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5.1.1 本合同设备质保期为</w:t>
      </w:r>
      <w:r>
        <w:rPr>
          <w:rFonts w:hint="eastAsia" w:ascii="宋体" w:hAnsi="宋体" w:eastAsia="宋体" w:cs="宋体"/>
          <w:color w:val="0000FF"/>
          <w:sz w:val="24"/>
          <w:szCs w:val="24"/>
          <w:u w:val="single"/>
          <w:lang w:val="en-US" w:eastAsia="zh-CN"/>
        </w:rPr>
        <w:t xml:space="preserve"> 2 </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5.1.2  </w:t>
      </w:r>
      <w:r>
        <w:rPr>
          <w:rFonts w:hint="eastAsia" w:ascii="宋体" w:hAnsi="宋体" w:eastAsia="宋体" w:cs="宋体"/>
          <w:sz w:val="24"/>
        </w:rPr>
        <w:t>乙方在质保期内免费提供</w:t>
      </w:r>
      <w:r>
        <w:rPr>
          <w:rFonts w:hint="eastAsia" w:ascii="宋体" w:hAnsi="宋体" w:eastAsia="宋体" w:cs="宋体"/>
          <w:color w:val="FF0000"/>
          <w:sz w:val="24"/>
          <w:szCs w:val="24"/>
          <w:lang w:val="en-US" w:eastAsia="zh-CN"/>
        </w:rPr>
        <w:t>设备</w:t>
      </w:r>
      <w:r>
        <w:rPr>
          <w:rFonts w:hint="eastAsia" w:ascii="宋体" w:hAnsi="宋体" w:eastAsia="宋体" w:cs="宋体"/>
          <w:sz w:val="24"/>
        </w:rPr>
        <w:t>维修、更换、保养、咨询等服务</w:t>
      </w:r>
      <w:r>
        <w:rPr>
          <w:rFonts w:hint="eastAsia" w:ascii="宋体" w:hAnsi="宋体" w:eastAsia="宋体" w:cs="宋体"/>
          <w:color w:val="0000FF"/>
          <w:sz w:val="24"/>
          <w:lang w:val="en-US" w:eastAsia="zh-CN"/>
        </w:rPr>
        <w:t>并</w:t>
      </w:r>
      <w:r>
        <w:rPr>
          <w:rFonts w:hint="eastAsia" w:ascii="宋体" w:hAnsi="宋体" w:eastAsia="宋体" w:cs="宋体"/>
          <w:color w:val="0000FF"/>
          <w:sz w:val="24"/>
          <w:szCs w:val="24"/>
        </w:rPr>
        <w:t>出具原厂售后质保承诺书</w:t>
      </w:r>
      <w:r>
        <w:rPr>
          <w:rFonts w:hint="eastAsia" w:ascii="宋体" w:hAnsi="宋体" w:eastAsia="宋体" w:cs="宋体"/>
          <w:sz w:val="24"/>
        </w:rPr>
        <w:t>。</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w:t>
      </w:r>
      <w:r>
        <w:rPr>
          <w:rFonts w:hint="eastAsia" w:ascii="宋体" w:hAnsi="宋体" w:eastAsia="宋体" w:cs="宋体"/>
          <w:color w:val="0000FF"/>
          <w:sz w:val="24"/>
          <w:szCs w:val="24"/>
          <w:highlight w:val="none"/>
          <w:lang w:val="en-US" w:eastAsia="zh-CN"/>
        </w:rPr>
        <w:t>24小时响应，响应后4小时上门服务</w:t>
      </w:r>
      <w:r>
        <w:rPr>
          <w:rFonts w:hint="eastAsia" w:ascii="宋体" w:hAnsi="宋体" w:eastAsia="宋体" w:cs="宋体"/>
          <w:color w:val="auto"/>
          <w:sz w:val="24"/>
          <w:szCs w:val="24"/>
          <w:lang w:val="en-US" w:eastAsia="zh-CN"/>
        </w:rPr>
        <w:t>，相关费用由乙方承担。如乙方不及时履行保修义务，甲方有权委托第三方进行维修，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5.1.3  质保期内，乙方每年至少对设备进行</w:t>
      </w:r>
      <w:r>
        <w:rPr>
          <w:rFonts w:hint="eastAsia" w:ascii="宋体" w:hAnsi="宋体" w:eastAsia="宋体" w:cs="宋体"/>
          <w:color w:val="0000FF"/>
          <w:sz w:val="24"/>
          <w:szCs w:val="24"/>
          <w:lang w:val="en-US" w:eastAsia="zh-CN"/>
        </w:rPr>
        <w:t>一</w:t>
      </w:r>
      <w:r>
        <w:rPr>
          <w:rFonts w:hint="eastAsia" w:ascii="宋体" w:hAnsi="宋体" w:eastAsia="宋体" w:cs="宋体"/>
          <w:color w:val="auto"/>
          <w:sz w:val="24"/>
          <w:szCs w:val="24"/>
          <w:lang w:val="en-US" w:eastAsia="zh-CN"/>
        </w:rPr>
        <w:t>次巡检</w:t>
      </w:r>
      <w:r>
        <w:rPr>
          <w:rFonts w:hint="eastAsia" w:ascii="宋体" w:hAnsi="宋体" w:eastAsia="宋体" w:cs="宋体"/>
          <w:color w:val="0000FF"/>
          <w:sz w:val="24"/>
          <w:szCs w:val="24"/>
          <w:lang w:val="en-US" w:eastAsia="zh-CN"/>
        </w:rPr>
        <w:t>并向甲方提交巡检记录</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5.1.4  质保期届满后，如设备出现问题，乙方应在接到甲方通知（包括电话通知）24小时响应，响应后4小时上门服务，相关费用由甲方承担。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default"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5.2 耗材售后服务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5.2.1 在乙方提供耗材的标识标注的有效期内，如出现质量问题，甲方有权要求更换，乙方应在甲方提出更换之日起3日内，向甲方更换合格的医用耗材。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5.2.2 乙方提供的耗材应为符合国家质量标准的合格产品且所有证件、手续合法齐全，如因产品质量原因或手续不齐不合法或未按要求储存、运输（冷链）、包装等给甲方造成损失和不良影响全部由乙方负责。</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3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w:t>
      </w:r>
      <w:r>
        <w:rPr>
          <w:rFonts w:hint="eastAsia" w:ascii="宋体" w:hAnsi="宋体" w:eastAsia="宋体" w:cs="宋体"/>
          <w:color w:val="auto"/>
          <w:sz w:val="24"/>
          <w:szCs w:val="24"/>
          <w:lang w:val="en-US" w:eastAsia="zh-CN"/>
        </w:rPr>
        <w:t>本合同</w:t>
      </w:r>
      <w:r>
        <w:rPr>
          <w:rFonts w:hint="eastAsia" w:ascii="宋体" w:hAnsi="宋体" w:eastAsia="宋体" w:cs="宋体"/>
          <w:color w:val="auto"/>
          <w:sz w:val="24"/>
          <w:szCs w:val="24"/>
        </w:rPr>
        <w:t>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设备结算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6.1.1 自甲方在</w:t>
      </w:r>
      <w:r>
        <w:rPr>
          <w:rFonts w:hint="eastAsia" w:ascii="宋体" w:hAnsi="宋体" w:eastAsia="宋体" w:cs="宋体"/>
          <w:color w:val="0000FF"/>
          <w:sz w:val="24"/>
          <w:szCs w:val="24"/>
          <w:lang w:val="en-US" w:eastAsia="zh-CN"/>
        </w:rPr>
        <w:t>设备</w:t>
      </w:r>
      <w:r>
        <w:rPr>
          <w:rFonts w:hint="eastAsia" w:ascii="宋体" w:hAnsi="宋体" w:eastAsia="宋体" w:cs="宋体"/>
          <w:color w:val="auto"/>
          <w:sz w:val="24"/>
          <w:szCs w:val="24"/>
          <w:lang w:val="en-US" w:eastAsia="zh-CN"/>
        </w:rPr>
        <w:t>总体验收报告单上签字确认合格之日起4个月内，甲方支付</w:t>
      </w:r>
      <w:r>
        <w:rPr>
          <w:rFonts w:hint="eastAsia" w:ascii="宋体" w:hAnsi="宋体" w:eastAsia="宋体" w:cs="宋体"/>
          <w:color w:val="0000FF"/>
          <w:sz w:val="24"/>
          <w:szCs w:val="24"/>
          <w:lang w:val="en-US" w:eastAsia="zh-CN"/>
        </w:rPr>
        <w:t>设备</w:t>
      </w:r>
      <w:r>
        <w:rPr>
          <w:rFonts w:hint="eastAsia" w:ascii="宋体" w:hAnsi="宋体" w:eastAsia="宋体" w:cs="宋体"/>
          <w:color w:val="auto"/>
          <w:sz w:val="24"/>
          <w:szCs w:val="24"/>
          <w:lang w:val="en-US" w:eastAsia="zh-CN"/>
        </w:rPr>
        <w:t>结算价款的90%；自甲方在</w:t>
      </w:r>
      <w:r>
        <w:rPr>
          <w:rFonts w:hint="eastAsia" w:ascii="宋体" w:hAnsi="宋体" w:eastAsia="宋体" w:cs="宋体"/>
          <w:color w:val="0000FF"/>
          <w:sz w:val="24"/>
          <w:szCs w:val="24"/>
          <w:lang w:val="en-US" w:eastAsia="zh-CN"/>
        </w:rPr>
        <w:t>设备</w:t>
      </w:r>
      <w:r>
        <w:rPr>
          <w:rFonts w:hint="eastAsia" w:ascii="宋体" w:hAnsi="宋体" w:eastAsia="宋体" w:cs="宋体"/>
          <w:color w:val="auto"/>
          <w:sz w:val="24"/>
          <w:szCs w:val="24"/>
          <w:lang w:val="en-US" w:eastAsia="zh-CN"/>
        </w:rPr>
        <w:t>总体验收报告单上签字确认合格之日起满</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0000FF"/>
          <w:sz w:val="24"/>
          <w:szCs w:val="24"/>
          <w:u w:val="single"/>
          <w:lang w:val="en-US" w:eastAsia="zh-CN"/>
        </w:rPr>
        <w:t>2</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FF"/>
          <w:sz w:val="24"/>
          <w:szCs w:val="24"/>
          <w:lang w:val="en-US" w:eastAsia="zh-CN"/>
        </w:rPr>
        <w:t>免息</w:t>
      </w:r>
      <w:r>
        <w:rPr>
          <w:rFonts w:hint="eastAsia" w:ascii="宋体" w:hAnsi="宋体" w:eastAsia="宋体" w:cs="宋体"/>
          <w:color w:val="auto"/>
          <w:sz w:val="24"/>
          <w:szCs w:val="24"/>
          <w:lang w:val="en-US" w:eastAsia="zh-CN"/>
        </w:rPr>
        <w:t>支付</w:t>
      </w:r>
      <w:r>
        <w:rPr>
          <w:rFonts w:hint="eastAsia" w:ascii="宋体" w:hAnsi="宋体" w:eastAsia="宋体" w:cs="宋体"/>
          <w:color w:val="0000FF"/>
          <w:sz w:val="24"/>
          <w:szCs w:val="24"/>
          <w:lang w:val="en-US" w:eastAsia="zh-CN"/>
        </w:rPr>
        <w:t>设备</w:t>
      </w:r>
      <w:r>
        <w:rPr>
          <w:rFonts w:hint="eastAsia" w:ascii="宋体" w:hAnsi="宋体" w:eastAsia="宋体" w:cs="宋体"/>
          <w:color w:val="auto"/>
          <w:sz w:val="24"/>
          <w:szCs w:val="24"/>
          <w:lang w:val="en-US" w:eastAsia="zh-CN"/>
        </w:rPr>
        <w:t>结算价款的10%。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6.1.2 乙方应在甲方首次</w:t>
      </w:r>
      <w:r>
        <w:rPr>
          <w:rFonts w:hint="eastAsia" w:ascii="宋体" w:hAnsi="宋体" w:eastAsia="宋体" w:cs="宋体"/>
          <w:color w:val="FF0000"/>
          <w:sz w:val="24"/>
          <w:szCs w:val="24"/>
          <w:lang w:val="en-US" w:eastAsia="zh-CN"/>
        </w:rPr>
        <w:t>支付设备货款</w:t>
      </w:r>
      <w:r>
        <w:rPr>
          <w:rFonts w:hint="eastAsia" w:ascii="宋体" w:hAnsi="宋体" w:eastAsia="宋体" w:cs="宋体"/>
          <w:color w:val="auto"/>
          <w:sz w:val="24"/>
          <w:szCs w:val="24"/>
          <w:lang w:val="en-US" w:eastAsia="zh-CN"/>
        </w:rPr>
        <w:t>前，提供以自己名义开具的与</w:t>
      </w:r>
      <w:r>
        <w:rPr>
          <w:rFonts w:hint="eastAsia" w:ascii="宋体" w:hAnsi="宋体" w:eastAsia="宋体" w:cs="宋体"/>
          <w:color w:val="0000FF"/>
          <w:sz w:val="24"/>
          <w:szCs w:val="24"/>
          <w:lang w:val="en-US" w:eastAsia="zh-CN"/>
        </w:rPr>
        <w:t>设备</w:t>
      </w:r>
      <w:r>
        <w:rPr>
          <w:rFonts w:hint="eastAsia" w:ascii="宋体" w:hAnsi="宋体" w:eastAsia="宋体" w:cs="宋体"/>
          <w:color w:val="auto"/>
          <w:sz w:val="24"/>
          <w:szCs w:val="24"/>
          <w:lang w:val="en-US" w:eastAsia="zh-CN"/>
        </w:rPr>
        <w:t>结算价款对应的增值税普通发票送交甲方，如因未及时提供发票导致逾期付款，乙方自行承担相应责任。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6.1.3 乙方开具的发票金额应与</w:t>
      </w:r>
      <w:r>
        <w:rPr>
          <w:rFonts w:hint="eastAsia" w:ascii="宋体" w:hAnsi="宋体" w:eastAsia="宋体" w:cs="宋体"/>
          <w:color w:val="FF0000"/>
          <w:sz w:val="24"/>
          <w:szCs w:val="24"/>
          <w:lang w:val="en-US" w:eastAsia="zh-CN"/>
        </w:rPr>
        <w:t>设备</w:t>
      </w:r>
      <w:r>
        <w:rPr>
          <w:rFonts w:hint="eastAsia" w:ascii="宋体" w:hAnsi="宋体" w:eastAsia="宋体" w:cs="宋体"/>
          <w:color w:val="auto"/>
          <w:sz w:val="24"/>
          <w:szCs w:val="24"/>
          <w:lang w:val="en-US" w:eastAsia="zh-CN"/>
        </w:rPr>
        <w:t>总体验收报告单内容一致，甲方不支付超出</w:t>
      </w:r>
      <w:r>
        <w:rPr>
          <w:rFonts w:hint="eastAsia" w:ascii="宋体" w:hAnsi="宋体" w:eastAsia="宋体" w:cs="宋体"/>
          <w:color w:val="FF0000"/>
          <w:sz w:val="24"/>
          <w:szCs w:val="24"/>
          <w:lang w:val="en-US" w:eastAsia="zh-CN"/>
        </w:rPr>
        <w:t>设备</w:t>
      </w:r>
      <w:r>
        <w:rPr>
          <w:rFonts w:hint="eastAsia" w:ascii="宋体" w:hAnsi="宋体" w:eastAsia="宋体" w:cs="宋体"/>
          <w:color w:val="auto"/>
          <w:sz w:val="24"/>
          <w:szCs w:val="24"/>
          <w:lang w:val="en-US" w:eastAsia="zh-CN"/>
        </w:rPr>
        <w:t>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6.2  耗材结算：耗材结算价款</w:t>
      </w:r>
      <w:r>
        <w:rPr>
          <w:rFonts w:hint="default" w:ascii="宋体" w:hAnsi="宋体" w:eastAsia="宋体" w:cs="宋体"/>
          <w:color w:val="0000FF"/>
          <w:sz w:val="24"/>
          <w:szCs w:val="24"/>
          <w:lang w:val="en-US" w:eastAsia="zh-CN"/>
        </w:rPr>
        <w:t>根据</w:t>
      </w:r>
      <w:r>
        <w:rPr>
          <w:rFonts w:hint="eastAsia" w:ascii="宋体" w:hAnsi="宋体" w:eastAsia="宋体" w:cs="宋体"/>
          <w:color w:val="0000FF"/>
          <w:sz w:val="24"/>
          <w:szCs w:val="24"/>
          <w:lang w:val="en-US" w:eastAsia="zh-CN"/>
        </w:rPr>
        <w:t>甲方的</w:t>
      </w:r>
      <w:r>
        <w:rPr>
          <w:rFonts w:hint="default" w:ascii="宋体" w:hAnsi="宋体" w:eastAsia="宋体" w:cs="宋体"/>
          <w:color w:val="0000FF"/>
          <w:sz w:val="24"/>
          <w:szCs w:val="24"/>
          <w:lang w:val="en-US" w:eastAsia="zh-CN"/>
        </w:rPr>
        <w:t>书面订单、经甲方签字确认的乙方送货单按</w:t>
      </w:r>
      <w:r>
        <w:rPr>
          <w:rFonts w:hint="eastAsia" w:ascii="宋体" w:hAnsi="宋体" w:eastAsia="宋体" w:cs="宋体"/>
          <w:color w:val="0000FF"/>
          <w:sz w:val="24"/>
          <w:szCs w:val="24"/>
          <w:u w:val="single"/>
          <w:lang w:val="en-US" w:eastAsia="zh-CN"/>
        </w:rPr>
        <w:t xml:space="preserve">   （月/季度/年</w:t>
      </w:r>
      <w:r>
        <w:rPr>
          <w:rFonts w:hint="eastAsia" w:ascii="宋体" w:hAnsi="宋体" w:eastAsia="宋体" w:cs="宋体"/>
          <w:color w:val="0000FF"/>
          <w:sz w:val="24"/>
          <w:szCs w:val="24"/>
          <w:u w:val="none"/>
          <w:lang w:val="en-US" w:eastAsia="zh-CN"/>
        </w:rPr>
        <w:t>）</w:t>
      </w:r>
      <w:r>
        <w:rPr>
          <w:rFonts w:hint="eastAsia" w:ascii="宋体" w:hAnsi="宋体" w:eastAsia="宋体" w:cs="宋体"/>
          <w:color w:val="0000FF"/>
          <w:sz w:val="24"/>
          <w:szCs w:val="24"/>
          <w:lang w:val="en-US" w:eastAsia="zh-CN"/>
        </w:rPr>
        <w:t>据实</w:t>
      </w:r>
      <w:r>
        <w:rPr>
          <w:rFonts w:hint="default" w:ascii="宋体" w:hAnsi="宋体" w:eastAsia="宋体" w:cs="宋体"/>
          <w:color w:val="0000FF"/>
          <w:sz w:val="24"/>
          <w:szCs w:val="24"/>
          <w:lang w:val="en-US" w:eastAsia="zh-CN"/>
        </w:rPr>
        <w:t>结算</w:t>
      </w:r>
      <w:r>
        <w:rPr>
          <w:rFonts w:hint="eastAsia" w:ascii="宋体" w:hAnsi="宋体" w:eastAsia="宋体" w:cs="宋体"/>
          <w:color w:val="0000FF"/>
          <w:sz w:val="24"/>
          <w:szCs w:val="24"/>
          <w:lang w:val="en-US" w:eastAsia="zh-CN"/>
        </w:rPr>
        <w:t>，</w:t>
      </w:r>
      <w:r>
        <w:rPr>
          <w:rFonts w:hint="default" w:ascii="宋体" w:hAnsi="宋体" w:eastAsia="宋体" w:cs="宋体"/>
          <w:color w:val="0000FF"/>
          <w:sz w:val="24"/>
          <w:szCs w:val="24"/>
          <w:lang w:val="en-US" w:eastAsia="zh-CN"/>
        </w:rPr>
        <w:t>乙方应向甲方提供以乙方名义开具的与</w:t>
      </w:r>
      <w:r>
        <w:rPr>
          <w:rFonts w:hint="eastAsia" w:ascii="宋体" w:hAnsi="宋体" w:eastAsia="宋体" w:cs="宋体"/>
          <w:color w:val="0000FF"/>
          <w:sz w:val="24"/>
          <w:szCs w:val="24"/>
          <w:lang w:val="en-US" w:eastAsia="zh-CN"/>
        </w:rPr>
        <w:t>该批次</w:t>
      </w:r>
      <w:r>
        <w:rPr>
          <w:rFonts w:hint="default" w:ascii="宋体" w:hAnsi="宋体" w:eastAsia="宋体" w:cs="宋体"/>
          <w:color w:val="0000FF"/>
          <w:sz w:val="24"/>
          <w:szCs w:val="24"/>
          <w:lang w:val="en-US" w:eastAsia="zh-CN"/>
        </w:rPr>
        <w:t>结算金额对应的增值税普通发票；如乙方未能及时提供符合约定的发票，甲方有权顺延付款期限。</w:t>
      </w:r>
      <w:r>
        <w:rPr>
          <w:rFonts w:hint="eastAsia" w:ascii="宋体" w:hAnsi="宋体" w:eastAsia="宋体" w:cs="宋体"/>
          <w:color w:val="0000FF"/>
          <w:sz w:val="24"/>
          <w:szCs w:val="24"/>
          <w:lang w:val="en-US" w:eastAsia="zh-CN"/>
        </w:rPr>
        <w:t>甲方自收到乙方发票且财务入账后180日内（如遇特殊情况顺延）向乙方支付该批次结算价款</w:t>
      </w:r>
      <w:r>
        <w:rPr>
          <w:rFonts w:hint="default" w:ascii="宋体" w:hAnsi="宋体" w:eastAsia="宋体" w:cs="宋体"/>
          <w:color w:val="0000FF"/>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6.3  乙方委派</w:t>
      </w:r>
      <w:r>
        <w:rPr>
          <w:rFonts w:hint="eastAsia" w:ascii="宋体" w:hAnsi="宋体" w:eastAsia="宋体" w:cs="宋体"/>
          <w:color w:val="0000FF"/>
          <w:sz w:val="24"/>
          <w:szCs w:val="24"/>
          <w:u w:val="single"/>
          <w:lang w:val="en-US" w:eastAsia="zh-CN"/>
        </w:rPr>
        <w:t xml:space="preserve">         </w:t>
      </w:r>
      <w:r>
        <w:rPr>
          <w:rFonts w:hint="eastAsia" w:ascii="宋体" w:hAnsi="宋体" w:eastAsia="宋体" w:cs="宋体"/>
          <w:color w:val="0000FF"/>
          <w:sz w:val="24"/>
          <w:szCs w:val="24"/>
          <w:lang w:val="en-US" w:eastAsia="zh-CN"/>
        </w:rPr>
        <w:t>（联系电话：</w:t>
      </w:r>
      <w:r>
        <w:rPr>
          <w:rFonts w:hint="eastAsia" w:ascii="宋体" w:hAnsi="宋体" w:eastAsia="宋体" w:cs="宋体"/>
          <w:color w:val="0000FF"/>
          <w:sz w:val="24"/>
          <w:szCs w:val="24"/>
          <w:u w:val="single"/>
          <w:lang w:val="en-US" w:eastAsia="zh-CN"/>
        </w:rPr>
        <w:t xml:space="preserve">          </w:t>
      </w:r>
      <w:r>
        <w:rPr>
          <w:rFonts w:hint="eastAsia" w:ascii="宋体" w:hAnsi="宋体" w:eastAsia="宋体" w:cs="宋体"/>
          <w:color w:val="0000FF"/>
          <w:sz w:val="24"/>
          <w:szCs w:val="24"/>
          <w:lang w:val="en-US" w:eastAsia="zh-CN"/>
        </w:rPr>
        <w:t>） 与甲方办理结算手续。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甲方通过银行转账方式向乙方指定银行账户支付结算价款，乙方指定账户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FF"/>
          <w:sz w:val="24"/>
          <w:szCs w:val="24"/>
          <w:lang w:val="en-US" w:eastAsia="zh-CN"/>
        </w:rPr>
      </w:pPr>
      <w:r>
        <w:rPr>
          <w:rFonts w:hint="eastAsia" w:ascii="宋体" w:hAnsi="宋体" w:eastAsia="宋体" w:cs="宋体"/>
          <w:color w:val="auto"/>
          <w:sz w:val="24"/>
          <w:szCs w:val="24"/>
          <w:lang w:val="en-US" w:eastAsia="zh-CN"/>
        </w:rPr>
        <w:t xml:space="preserve">7.2  </w:t>
      </w:r>
      <w:r>
        <w:rPr>
          <w:rFonts w:hint="eastAsia" w:ascii="宋体" w:hAnsi="宋体" w:eastAsia="宋体" w:cs="宋体"/>
          <w:color w:val="0000FF"/>
          <w:sz w:val="24"/>
          <w:szCs w:val="24"/>
          <w:lang w:val="en-US" w:eastAsia="zh-CN"/>
        </w:rPr>
        <w:t>设备</w:t>
      </w:r>
      <w:r>
        <w:rPr>
          <w:rFonts w:hint="eastAsia" w:ascii="宋体" w:hAnsi="宋体" w:eastAsia="宋体" w:cs="宋体"/>
          <w:color w:val="auto"/>
          <w:sz w:val="24"/>
          <w:szCs w:val="24"/>
          <w:lang w:val="en-US" w:eastAsia="zh-CN"/>
        </w:rPr>
        <w:t>毁损、丢失的风险自甲方在</w:t>
      </w:r>
      <w:r>
        <w:rPr>
          <w:rFonts w:hint="eastAsia" w:ascii="宋体" w:hAnsi="宋体" w:eastAsia="宋体" w:cs="宋体"/>
          <w:color w:val="0000FF"/>
          <w:sz w:val="24"/>
          <w:szCs w:val="24"/>
          <w:lang w:val="en-US" w:eastAsia="zh-CN"/>
        </w:rPr>
        <w:t>设备</w:t>
      </w:r>
      <w:r>
        <w:rPr>
          <w:rFonts w:hint="eastAsia" w:ascii="宋体" w:hAnsi="宋体" w:eastAsia="宋体" w:cs="宋体"/>
          <w:color w:val="auto"/>
          <w:sz w:val="24"/>
          <w:szCs w:val="24"/>
          <w:lang w:val="en-US" w:eastAsia="zh-CN"/>
        </w:rPr>
        <w:t>总体验收报告单上签字确认合格后转移给甲方；</w:t>
      </w:r>
      <w:r>
        <w:rPr>
          <w:rFonts w:hint="eastAsia" w:ascii="宋体" w:hAnsi="宋体" w:eastAsia="宋体" w:cs="宋体"/>
          <w:color w:val="0000FF"/>
          <w:sz w:val="24"/>
          <w:szCs w:val="24"/>
          <w:lang w:val="en-US" w:eastAsia="zh-CN"/>
        </w:rPr>
        <w:t>医用耗材毁损、灭失的风险自甲方在供货单上签字验收之日起转移给甲方。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7.3  医用耗材有效期内因医用耗材质量问题产生的风险均由乙方承担。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7.4  乙方确保本合同约定设备及耗材的权利均无瑕疵，包括所有权及知识产权等权利，否则由乙方承担全部法律责任和经济赔偿。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default"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第八条 廉政条款</w:t>
      </w:r>
    </w:p>
    <w:p>
      <w:pPr>
        <w:pStyle w:val="10"/>
        <w:keepNext w:val="0"/>
        <w:keepLines w:val="0"/>
        <w:pageBreakBefore w:val="0"/>
        <w:widowControl w:val="0"/>
        <w:kinsoku/>
        <w:wordWrap/>
        <w:overflowPunct/>
        <w:topLinePunct w:val="0"/>
        <w:bidi w:val="0"/>
        <w:snapToGrid/>
        <w:spacing w:line="480" w:lineRule="exact"/>
        <w:textAlignment w:val="auto"/>
        <w:rPr>
          <w:rFonts w:hint="eastAsia" w:ascii="宋体" w:hAnsi="宋体" w:eastAsia="宋体" w:cs="宋体"/>
          <w:b w:val="0"/>
          <w:bCs w:val="0"/>
          <w:color w:val="FF0000"/>
          <w:kern w:val="2"/>
          <w:sz w:val="24"/>
          <w:szCs w:val="24"/>
          <w:u w:val="none"/>
          <w:lang w:val="en-US" w:eastAsia="zh-CN" w:bidi="ar-SA"/>
        </w:rPr>
      </w:pPr>
      <w:r>
        <w:rPr>
          <w:rFonts w:hint="eastAsia" w:ascii="宋体" w:hAnsi="宋体" w:eastAsia="宋体" w:cs="宋体"/>
          <w:b w:val="0"/>
          <w:bCs w:val="0"/>
          <w:color w:val="FF0000"/>
          <w:kern w:val="2"/>
          <w:sz w:val="24"/>
          <w:szCs w:val="24"/>
          <w:u w:val="none"/>
          <w:lang w:val="en-US" w:eastAsia="zh-CN" w:bidi="ar-SA"/>
        </w:rPr>
        <w:t>8.1 乙方应严格遵守国家相关法律法规，涉及合同的有关业务活动必须坚持公开、公平、公正、诚信原则，不得为获取不正当利益，损害国家、集体和甲方利益。</w:t>
      </w:r>
    </w:p>
    <w:p>
      <w:pPr>
        <w:pStyle w:val="10"/>
        <w:keepNext w:val="0"/>
        <w:keepLines w:val="0"/>
        <w:pageBreakBefore w:val="0"/>
        <w:widowControl w:val="0"/>
        <w:kinsoku/>
        <w:wordWrap/>
        <w:overflowPunct/>
        <w:topLinePunct w:val="0"/>
        <w:bidi w:val="0"/>
        <w:snapToGrid/>
        <w:spacing w:line="480" w:lineRule="exact"/>
        <w:jc w:val="both"/>
        <w:textAlignment w:val="auto"/>
        <w:rPr>
          <w:rFonts w:hint="eastAsia" w:ascii="宋体" w:hAnsi="宋体" w:eastAsia="宋体" w:cs="宋体"/>
          <w:b/>
          <w:bCs/>
          <w:color w:val="auto"/>
          <w:sz w:val="24"/>
          <w:szCs w:val="24"/>
          <w:u w:val="single"/>
          <w:lang w:val="en-US" w:eastAsia="zh-CN"/>
        </w:rPr>
      </w:pPr>
      <w:r>
        <w:rPr>
          <w:rFonts w:hint="eastAsia" w:ascii="宋体" w:hAnsi="宋体" w:eastAsia="宋体" w:cs="宋体"/>
          <w:b/>
          <w:bCs/>
          <w:color w:val="FF0000"/>
          <w:kern w:val="2"/>
          <w:sz w:val="24"/>
          <w:szCs w:val="24"/>
          <w:u w:val="single"/>
          <w:lang w:val="en-US" w:eastAsia="zh-CN" w:bidi="ar-SA"/>
        </w:rPr>
        <w:t>8.2 乙方的任何人员（包括股东、管理人员、普通员工等）及与乙方本业务有关的任何人员（包括与乙方不存在劳动、劳务关系的人员），均不得对甲方工作人员或其亲友、关系人请客、送礼或赠送礼金、有价证券、贵重物品及给予回扣、好处费、感谢费等其他形式的好处，否则甲方有权要求乙方按本合同约定向甲方支付违反廉政条款的惩罚性违约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9.1  如乙方未在本合同约定时间内将验收合格的</w:t>
      </w:r>
      <w:r>
        <w:rPr>
          <w:rFonts w:hint="eastAsia" w:ascii="宋体" w:hAnsi="宋体" w:eastAsia="宋体" w:cs="宋体"/>
          <w:color w:val="0000FF"/>
          <w:sz w:val="24"/>
          <w:szCs w:val="24"/>
          <w:lang w:val="en-US" w:eastAsia="zh-CN"/>
        </w:rPr>
        <w:t>设备</w:t>
      </w:r>
      <w:r>
        <w:rPr>
          <w:rFonts w:hint="eastAsia" w:ascii="宋体" w:hAnsi="宋体" w:eastAsia="宋体" w:cs="宋体"/>
          <w:color w:val="auto"/>
          <w:sz w:val="24"/>
          <w:szCs w:val="24"/>
          <w:lang w:val="en-US" w:eastAsia="zh-CN"/>
        </w:rPr>
        <w:t>交付给甲方使用，除应赔偿甲方因此造成的损失外，每逾期一日，按本合同约定</w:t>
      </w:r>
      <w:r>
        <w:rPr>
          <w:rFonts w:hint="eastAsia" w:ascii="宋体" w:hAnsi="宋体" w:eastAsia="宋体" w:cs="宋体"/>
          <w:color w:val="0000FF"/>
          <w:sz w:val="24"/>
          <w:szCs w:val="24"/>
          <w:lang w:val="en-US" w:eastAsia="zh-CN"/>
        </w:rPr>
        <w:t>设备</w:t>
      </w:r>
      <w:r>
        <w:rPr>
          <w:rFonts w:hint="eastAsia" w:ascii="宋体" w:hAnsi="宋体" w:eastAsia="宋体" w:cs="宋体"/>
          <w:color w:val="auto"/>
          <w:sz w:val="24"/>
          <w:szCs w:val="24"/>
          <w:lang w:val="en-US" w:eastAsia="zh-CN"/>
        </w:rPr>
        <w:t>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0000FF"/>
          <w:sz w:val="24"/>
          <w:szCs w:val="24"/>
          <w:lang w:val="en-US" w:eastAsia="zh-CN"/>
        </w:rPr>
        <w:t>9.2  如乙方未在本合同约定时间内将验收合格的耗材交付给甲方使用，除应赔偿甲方因此造成的损失外，每逾期一日，按该批次耗材结算金额的百分之五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9.3  乙方出现以下违约情形之一的，甲方有权</w:t>
      </w:r>
      <w:r>
        <w:rPr>
          <w:rFonts w:hint="eastAsia" w:ascii="宋体" w:hAnsi="宋体" w:eastAsia="宋体" w:cs="宋体"/>
          <w:color w:val="0000FF"/>
          <w:sz w:val="24"/>
          <w:szCs w:val="24"/>
          <w:lang w:val="en-US" w:eastAsia="zh-CN"/>
        </w:rPr>
        <w:t>单方</w:t>
      </w:r>
      <w:r>
        <w:rPr>
          <w:rFonts w:hint="eastAsia" w:ascii="宋体" w:hAnsi="宋体" w:eastAsia="宋体" w:cs="宋体"/>
          <w:color w:val="auto"/>
          <w:sz w:val="24"/>
          <w:szCs w:val="24"/>
          <w:lang w:val="en-US" w:eastAsia="zh-CN"/>
        </w:rPr>
        <w:t>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9.3.1 乙方</w:t>
      </w:r>
      <w:r>
        <w:rPr>
          <w:rFonts w:hint="eastAsia" w:ascii="宋体" w:hAnsi="宋体" w:eastAsia="宋体" w:cs="宋体"/>
          <w:color w:val="0000FF"/>
          <w:sz w:val="24"/>
          <w:szCs w:val="24"/>
          <w:lang w:val="en-US" w:eastAsia="zh-CN"/>
        </w:rPr>
        <w:t>提供的设备</w:t>
      </w:r>
      <w:r>
        <w:rPr>
          <w:rFonts w:hint="eastAsia" w:ascii="宋体" w:hAnsi="宋体" w:eastAsia="宋体" w:cs="宋体"/>
          <w:color w:val="auto"/>
          <w:sz w:val="24"/>
          <w:szCs w:val="24"/>
          <w:lang w:val="en-US" w:eastAsia="zh-CN"/>
        </w:rPr>
        <w:t>逾期</w:t>
      </w:r>
      <w:r>
        <w:rPr>
          <w:rFonts w:hint="eastAsia" w:ascii="宋体" w:hAnsi="宋体" w:eastAsia="宋体" w:cs="宋体"/>
          <w:color w:val="auto"/>
          <w:sz w:val="24"/>
          <w:szCs w:val="24"/>
          <w:u w:val="single"/>
          <w:lang w:val="en-US" w:eastAsia="zh-CN"/>
        </w:rPr>
        <w:t xml:space="preserve"> 30 </w:t>
      </w:r>
      <w:r>
        <w:rPr>
          <w:rFonts w:hint="eastAsia" w:ascii="宋体" w:hAnsi="宋体" w:eastAsia="宋体" w:cs="宋体"/>
          <w:color w:val="auto"/>
          <w:sz w:val="24"/>
          <w:szCs w:val="24"/>
          <w:lang w:val="en-US" w:eastAsia="zh-CN"/>
        </w:rPr>
        <w:t>日仍不能供货，或设备质量不符合国家标准、本合同标准或响应文件约定标准；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FF"/>
          <w:sz w:val="24"/>
          <w:szCs w:val="24"/>
          <w:lang w:val="en-US" w:eastAsia="zh-CN"/>
        </w:rPr>
      </w:pPr>
      <w:r>
        <w:rPr>
          <w:rFonts w:hint="eastAsia" w:ascii="宋体" w:hAnsi="宋体" w:eastAsia="宋体" w:cs="宋体"/>
          <w:color w:val="auto"/>
          <w:sz w:val="24"/>
          <w:szCs w:val="24"/>
          <w:lang w:val="en-US" w:eastAsia="zh-CN"/>
        </w:rPr>
        <w:t xml:space="preserve">9.3.2 </w:t>
      </w:r>
      <w:r>
        <w:rPr>
          <w:rFonts w:hint="eastAsia" w:ascii="宋体" w:hAnsi="宋体" w:eastAsia="宋体" w:cs="宋体"/>
          <w:color w:val="0000FF"/>
          <w:sz w:val="24"/>
          <w:szCs w:val="24"/>
          <w:lang w:val="en-US" w:eastAsia="zh-CN"/>
        </w:rPr>
        <w:t>乙方未在甲方订单规定的时间内提供耗材，经甲方催告3次以上后仍不能提供的；或耗材经甲方验收不合格或乙方提供的耗材在有效期内出现质量问题，经连续2次更换仍不合格的；或提供的耗材、证件手续不齐，不能合法使用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FF"/>
          <w:sz w:val="24"/>
          <w:szCs w:val="24"/>
          <w:lang w:val="en-US" w:eastAsia="zh-CN"/>
        </w:rPr>
      </w:pPr>
      <w:r>
        <w:rPr>
          <w:rFonts w:hint="eastAsia" w:ascii="宋体" w:hAnsi="宋体" w:eastAsia="宋体" w:cs="宋体"/>
          <w:color w:val="auto"/>
          <w:sz w:val="24"/>
          <w:szCs w:val="24"/>
          <w:lang w:val="en-US" w:eastAsia="zh-CN"/>
        </w:rPr>
        <w:t xml:space="preserve">9.3.3 </w:t>
      </w:r>
      <w:r>
        <w:rPr>
          <w:rFonts w:hint="eastAsia" w:ascii="宋体" w:hAnsi="宋体" w:eastAsia="宋体" w:cs="宋体"/>
          <w:color w:val="0000FF"/>
          <w:sz w:val="24"/>
          <w:szCs w:val="24"/>
          <w:lang w:val="en-US" w:eastAsia="zh-CN"/>
        </w:rPr>
        <w:t>乙方供应的全部耗材被生产厂家取消配送权的；或乙方不配合耗材管理工作的，如不配合耗材HRP系统信息录入、赋码等、不配合耗材SPD配送管理、未向SPD配送公司交纳配送服务费等。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FF"/>
          <w:sz w:val="24"/>
          <w:szCs w:val="24"/>
          <w:lang w:val="en-US" w:eastAsia="zh-CN"/>
        </w:rPr>
      </w:pPr>
      <w:r>
        <w:rPr>
          <w:rFonts w:hint="eastAsia" w:ascii="宋体" w:hAnsi="宋体" w:eastAsia="宋体" w:cs="宋体"/>
          <w:color w:val="auto"/>
          <w:sz w:val="24"/>
          <w:szCs w:val="24"/>
          <w:lang w:val="en-US" w:eastAsia="zh-CN"/>
        </w:rPr>
        <w:t xml:space="preserve">9.3.4 </w:t>
      </w:r>
      <w:r>
        <w:rPr>
          <w:rFonts w:hint="eastAsia" w:ascii="宋体" w:hAnsi="宋体" w:eastAsia="宋体" w:cs="宋体"/>
          <w:color w:val="0000FF"/>
          <w:sz w:val="24"/>
          <w:szCs w:val="24"/>
          <w:lang w:val="en-US" w:eastAsia="zh-CN"/>
        </w:rPr>
        <w:t>乙方违反甲方制度的，或乙方经甲方供应商管理考核为不合格供应商的。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9.3.5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FF"/>
          <w:sz w:val="24"/>
          <w:szCs w:val="24"/>
          <w:lang w:val="en-US" w:eastAsia="zh-CN"/>
        </w:rPr>
      </w:pPr>
      <w:r>
        <w:rPr>
          <w:rFonts w:hint="eastAsia" w:ascii="宋体" w:hAnsi="宋体" w:eastAsia="宋体" w:cs="宋体"/>
          <w:color w:val="auto"/>
          <w:sz w:val="24"/>
          <w:szCs w:val="24"/>
          <w:lang w:val="en-US" w:eastAsia="zh-CN"/>
        </w:rPr>
        <w:t xml:space="preserve">9.3.6 </w:t>
      </w:r>
      <w:r>
        <w:rPr>
          <w:rFonts w:hint="eastAsia" w:ascii="宋体" w:hAnsi="宋体" w:eastAsia="宋体" w:cs="宋体"/>
          <w:color w:val="0000FF"/>
          <w:sz w:val="24"/>
          <w:szCs w:val="24"/>
          <w:lang w:val="en-US" w:eastAsia="zh-CN"/>
        </w:rPr>
        <w:t>乙方在本合同履行期间因违法行为被追究刑事责任的，或被予以吊销营业执照、取消资质等行政处罚，或乙方被接管、资金被冻结的。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9.3.7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B050"/>
          <w:sz w:val="24"/>
          <w:szCs w:val="24"/>
          <w:u w:val="none"/>
          <w:lang w:val="en-US" w:eastAsia="zh-CN"/>
        </w:rPr>
      </w:pPr>
      <w:r>
        <w:rPr>
          <w:rFonts w:hint="eastAsia" w:ascii="宋体" w:hAnsi="宋体" w:eastAsia="宋体" w:cs="宋体"/>
          <w:color w:val="auto"/>
          <w:sz w:val="24"/>
          <w:szCs w:val="24"/>
          <w:lang w:val="en-US" w:eastAsia="zh-CN"/>
        </w:rPr>
        <w:t>9.4 如乙方单方解除合同或甲方因乙方原因解除合同，乙方应赔偿给甲方造成的全部经济损失外还应向甲方支付违约金</w:t>
      </w:r>
      <w:r>
        <w:rPr>
          <w:rFonts w:hint="eastAsia" w:ascii="宋体" w:hAnsi="宋体" w:eastAsia="宋体" w:cs="宋体"/>
          <w:color w:val="0000FF"/>
          <w:sz w:val="24"/>
          <w:szCs w:val="24"/>
          <w:u w:val="single"/>
          <w:lang w:val="en-US" w:eastAsia="zh-CN"/>
        </w:rPr>
        <w:t>10000元</w:t>
      </w:r>
      <w:r>
        <w:rPr>
          <w:rFonts w:hint="eastAsia" w:ascii="宋体" w:hAnsi="宋体" w:eastAsia="宋体" w:cs="宋体"/>
          <w:color w:val="auto"/>
          <w:sz w:val="24"/>
          <w:szCs w:val="24"/>
          <w:lang w:val="en-US" w:eastAsia="zh-CN"/>
        </w:rPr>
        <w:t>。</w:t>
      </w:r>
    </w:p>
    <w:p>
      <w:pPr>
        <w:widowControl/>
        <w:jc w:val="left"/>
        <w:rPr>
          <w:rFonts w:hint="default" w:ascii="宋体" w:hAnsi="宋体" w:eastAsia="宋体" w:cs="宋体"/>
          <w:b/>
          <w:bCs/>
          <w:color w:val="FF0000"/>
          <w:sz w:val="24"/>
          <w:szCs w:val="24"/>
          <w:u w:val="single"/>
          <w:lang w:val="en-US" w:eastAsia="zh-CN"/>
        </w:rPr>
      </w:pPr>
      <w:r>
        <w:rPr>
          <w:rFonts w:hint="eastAsia" w:ascii="宋体" w:hAnsi="宋体" w:eastAsia="宋体" w:cs="宋体"/>
          <w:b/>
          <w:bCs/>
          <w:color w:val="00B050"/>
          <w:sz w:val="24"/>
          <w:szCs w:val="24"/>
          <w:u w:val="none"/>
          <w:lang w:val="en-US" w:eastAsia="zh-CN"/>
        </w:rPr>
        <w:t xml:space="preserve">    </w:t>
      </w:r>
      <w:r>
        <w:rPr>
          <w:rFonts w:hint="eastAsia" w:ascii="宋体" w:hAnsi="宋体" w:eastAsia="宋体" w:cs="宋体"/>
          <w:b/>
          <w:bCs/>
          <w:color w:val="FF0000"/>
          <w:sz w:val="24"/>
          <w:szCs w:val="24"/>
          <w:u w:val="single"/>
          <w:lang w:val="en-US" w:eastAsia="zh-CN"/>
        </w:rPr>
        <w:t>9.5 无论甲方在任意时候（不限于本合同履行期间）发现存在违反本合同廉政条款约定的行为，乙方均须向甲方一次性支付惩罚性违约金60000元，如本金额与根据甲方供应商考核管理制度计算的违约金金额不一致，违约金金额以价高的为准。如乙方除需承担违反廉政条款的违约责任外，同时存在其他违约行为，乙方仍须就其他违约行为承担相应违约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9.6 依照本合同约定乙方应当承担的违约金，甲方有权从应付乙方的任意款项中直接扣除。</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9.7 任意一方因不可抗力导致不能履行本合同的，不承担违约责任。本款所称“不可抗力”是指不能预见、不能避免或不能克服的客观事件，包括自然灾害如洪水、火灾、爆炸、雷电、地震和风暴等以及社会事件如战争、动乱、罢工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本合同履行中发生争议，双方应先协商解决，协商解决不成的，由甲方所在地有管辖权的人民法院管辖。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第十一条 附则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11.2 本合同组成文件和优先解释顺序：本合同补充协议；本合同及附件；议价结果公示；响应文件；采购文件；</w:t>
      </w:r>
      <w:r>
        <w:rPr>
          <w:rFonts w:hint="eastAsia" w:ascii="宋体" w:hAnsi="宋体" w:eastAsia="宋体" w:cs="宋体"/>
          <w:color w:val="00B050"/>
          <w:sz w:val="24"/>
          <w:szCs w:val="24"/>
          <w:highlight w:val="none"/>
          <w:lang w:val="en-US" w:eastAsia="zh-CN"/>
        </w:rPr>
        <w:t>甲方供应商考核管理制度等</w:t>
      </w:r>
      <w:r>
        <w:rPr>
          <w:rFonts w:hint="eastAsia" w:ascii="宋体" w:hAnsi="宋体" w:eastAsia="宋体" w:cs="宋体"/>
          <w:color w:val="auto"/>
          <w:sz w:val="24"/>
          <w:szCs w:val="24"/>
          <w:highlight w:val="none"/>
          <w:lang w:val="en-US" w:eastAsia="zh-CN"/>
        </w:rPr>
        <w:t>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11.3 本合同一式五份，甲方执四份、乙方执一份，自双方签字并盖章之日起生效。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pStyle w:val="2"/>
        <w:rPr>
          <w:rFonts w:hint="eastAsia" w:ascii="宋体" w:hAnsi="宋体" w:cs="宋体"/>
          <w:color w:val="auto"/>
          <w:sz w:val="44"/>
          <w:szCs w:val="44"/>
          <w:lang w:val="en-US" w:eastAsia="zh-CN"/>
        </w:rPr>
      </w:pPr>
    </w:p>
    <w:p>
      <w:pPr>
        <w:pStyle w:val="15"/>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both"/>
        <w:rPr>
          <w:rFonts w:hint="eastAsia" w:eastAsia="宋体"/>
          <w:b/>
          <w:color w:val="auto"/>
          <w:sz w:val="24"/>
          <w:lang w:eastAsia="zh-CN"/>
        </w:rPr>
      </w:pPr>
      <w:r>
        <w:rPr>
          <w:rFonts w:hint="eastAsia"/>
          <w:b/>
          <w:color w:val="auto"/>
          <w:sz w:val="24"/>
          <w:lang w:eastAsia="zh-CN"/>
        </w:rPr>
        <w:t>注：</w:t>
      </w:r>
      <w:r>
        <w:rPr>
          <w:rFonts w:hint="eastAsia"/>
          <w:b/>
          <w:color w:val="auto"/>
          <w:sz w:val="24"/>
          <w:lang w:val="en-US" w:eastAsia="zh-CN"/>
        </w:rPr>
        <w:t>1、</w:t>
      </w:r>
      <w:r>
        <w:rPr>
          <w:rFonts w:hint="eastAsia"/>
          <w:b/>
          <w:color w:val="auto"/>
          <w:sz w:val="24"/>
          <w:lang w:eastAsia="zh-CN"/>
        </w:rPr>
        <w:t>此项内容需包含投标商品名称、数量、品牌、型号、单价、总价、等信息</w:t>
      </w:r>
    </w:p>
    <w:p>
      <w:pPr>
        <w:pStyle w:val="16"/>
        <w:rPr>
          <w:color w:val="auto"/>
        </w:rPr>
      </w:pPr>
    </w:p>
    <w:p>
      <w:pPr>
        <w:adjustRightInd w:val="0"/>
        <w:snapToGrid w:val="0"/>
        <w:spacing w:line="360" w:lineRule="auto"/>
        <w:jc w:val="center"/>
        <w:rPr>
          <w:rFonts w:hint="eastAsia"/>
          <w:b/>
          <w:color w:val="auto"/>
          <w:sz w:val="24"/>
          <w:lang w:eastAsia="zh-CN"/>
        </w:rPr>
      </w:pPr>
      <w:r>
        <w:rPr>
          <w:rFonts w:hint="eastAsia" w:ascii="宋体" w:hAnsi="宋体" w:cs="宋体"/>
          <w:b/>
          <w:color w:val="auto"/>
          <w:sz w:val="28"/>
          <w:szCs w:val="28"/>
          <w:lang w:val="en-US" w:eastAsia="zh-CN"/>
        </w:rPr>
        <w:t xml:space="preserve">   </w:t>
      </w:r>
      <w:r>
        <w:rPr>
          <w:rFonts w:hint="eastAsia"/>
          <w:b/>
          <w:color w:val="auto"/>
          <w:sz w:val="24"/>
          <w:lang w:val="en-US" w:eastAsia="zh-CN"/>
        </w:rPr>
        <w:t>2、</w:t>
      </w:r>
      <w:r>
        <w:rPr>
          <w:rFonts w:hint="eastAsia"/>
          <w:b/>
          <w:color w:val="auto"/>
          <w:sz w:val="24"/>
          <w:lang w:eastAsia="zh-CN"/>
        </w:rPr>
        <w:t>本项目配套试剂报价清单需单列一页，投标人必须准备加盖公章的单独报价单，经评审委员会现场议价后当场填写报价并由现场被授权人签字</w:t>
      </w: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5"/>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11"/>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11"/>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86424819"/>
      <w:bookmarkStart w:id="3" w:name="_Toc476514128"/>
    </w:p>
    <w:p>
      <w:pPr>
        <w:pStyle w:val="15"/>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11"/>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6"/>
        <w:rPr>
          <w:color w:val="auto"/>
        </w:rPr>
      </w:pPr>
    </w:p>
    <w:p>
      <w:pPr>
        <w:pStyle w:val="15"/>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65E5C401"/>
    <w:multiLevelType w:val="singleLevel"/>
    <w:tmpl w:val="65E5C40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B72FC8"/>
    <w:rsid w:val="06E91EC4"/>
    <w:rsid w:val="0A3F4F3C"/>
    <w:rsid w:val="0E331420"/>
    <w:rsid w:val="0EB91A50"/>
    <w:rsid w:val="0EDD1643"/>
    <w:rsid w:val="10914EF9"/>
    <w:rsid w:val="12080B62"/>
    <w:rsid w:val="12994AC5"/>
    <w:rsid w:val="129F447F"/>
    <w:rsid w:val="12C86253"/>
    <w:rsid w:val="15060AC8"/>
    <w:rsid w:val="15675A4C"/>
    <w:rsid w:val="168E788F"/>
    <w:rsid w:val="17F91BB8"/>
    <w:rsid w:val="1AF56B46"/>
    <w:rsid w:val="1E79119D"/>
    <w:rsid w:val="1F334F58"/>
    <w:rsid w:val="1F796B24"/>
    <w:rsid w:val="1FE73549"/>
    <w:rsid w:val="2038045E"/>
    <w:rsid w:val="20B41DA7"/>
    <w:rsid w:val="24893384"/>
    <w:rsid w:val="28E81B29"/>
    <w:rsid w:val="29B45A41"/>
    <w:rsid w:val="2C0A2E19"/>
    <w:rsid w:val="2C7642D0"/>
    <w:rsid w:val="2D271A4C"/>
    <w:rsid w:val="2DD77C64"/>
    <w:rsid w:val="2DDA1E78"/>
    <w:rsid w:val="2DE00B8C"/>
    <w:rsid w:val="2EAC037F"/>
    <w:rsid w:val="2EB67A5C"/>
    <w:rsid w:val="2F991373"/>
    <w:rsid w:val="302741D2"/>
    <w:rsid w:val="308B184D"/>
    <w:rsid w:val="33384C93"/>
    <w:rsid w:val="340F06E9"/>
    <w:rsid w:val="349F779E"/>
    <w:rsid w:val="372F7378"/>
    <w:rsid w:val="397348CD"/>
    <w:rsid w:val="3B3B544D"/>
    <w:rsid w:val="3B654F2B"/>
    <w:rsid w:val="3BB72BAE"/>
    <w:rsid w:val="3C8A61A4"/>
    <w:rsid w:val="3D5E17FF"/>
    <w:rsid w:val="3E1F0DA4"/>
    <w:rsid w:val="3E584E51"/>
    <w:rsid w:val="3EBE1ADE"/>
    <w:rsid w:val="40775C5C"/>
    <w:rsid w:val="414D7889"/>
    <w:rsid w:val="415174EF"/>
    <w:rsid w:val="41BB0BAE"/>
    <w:rsid w:val="429A4992"/>
    <w:rsid w:val="42D86693"/>
    <w:rsid w:val="435B161D"/>
    <w:rsid w:val="43B25DAC"/>
    <w:rsid w:val="45D569C3"/>
    <w:rsid w:val="4B7F39F4"/>
    <w:rsid w:val="4BAE646F"/>
    <w:rsid w:val="4CAC1559"/>
    <w:rsid w:val="4D754257"/>
    <w:rsid w:val="4DBA7F6B"/>
    <w:rsid w:val="4DCD6AB3"/>
    <w:rsid w:val="50216DCD"/>
    <w:rsid w:val="50540C20"/>
    <w:rsid w:val="51AC28BD"/>
    <w:rsid w:val="59C74B1F"/>
    <w:rsid w:val="5AC54B88"/>
    <w:rsid w:val="5D373386"/>
    <w:rsid w:val="611B6B1B"/>
    <w:rsid w:val="64133D6A"/>
    <w:rsid w:val="678E4F5D"/>
    <w:rsid w:val="680E122C"/>
    <w:rsid w:val="6C7C6303"/>
    <w:rsid w:val="6DE375E4"/>
    <w:rsid w:val="6E8E5287"/>
    <w:rsid w:val="6EBE7660"/>
    <w:rsid w:val="6FBE332C"/>
    <w:rsid w:val="71554367"/>
    <w:rsid w:val="71584067"/>
    <w:rsid w:val="735201FF"/>
    <w:rsid w:val="737B50A4"/>
    <w:rsid w:val="74566F5C"/>
    <w:rsid w:val="750117A8"/>
    <w:rsid w:val="77423DFF"/>
    <w:rsid w:val="783B5EA9"/>
    <w:rsid w:val="79EB699D"/>
    <w:rsid w:val="7B0620DE"/>
    <w:rsid w:val="7BBF44BB"/>
    <w:rsid w:val="7BF15CE4"/>
    <w:rsid w:val="7C3A27E5"/>
    <w:rsid w:val="7D427600"/>
    <w:rsid w:val="7D9727DD"/>
    <w:rsid w:val="7EFB4F6E"/>
    <w:rsid w:val="7F1A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autoRedefine/>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4">
    <w:name w:val="Normal Indent"/>
    <w:basedOn w:val="1"/>
    <w:next w:val="5"/>
    <w:qFormat/>
    <w:uiPriority w:val="0"/>
    <w:pPr>
      <w:widowControl/>
      <w:ind w:firstLine="420"/>
      <w:jc w:val="left"/>
    </w:pPr>
    <w:rPr>
      <w:kern w:val="0"/>
      <w:sz w:val="20"/>
      <w:szCs w:val="20"/>
    </w:rPr>
  </w:style>
  <w:style w:type="paragraph" w:customStyle="1" w:styleId="5">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6">
    <w:name w:val="Body Text Indent"/>
    <w:basedOn w:val="1"/>
    <w:next w:val="1"/>
    <w:qFormat/>
    <w:uiPriority w:val="99"/>
    <w:pPr>
      <w:spacing w:line="400" w:lineRule="exact"/>
      <w:ind w:left="630"/>
    </w:pPr>
    <w:rPr>
      <w:rFonts w:ascii="楷体_GB2312"/>
      <w:sz w:val="30"/>
      <w:szCs w:val="30"/>
    </w:rPr>
  </w:style>
  <w:style w:type="paragraph" w:styleId="7">
    <w:name w:val="footer"/>
    <w:basedOn w:val="1"/>
    <w:qFormat/>
    <w:uiPriority w:val="0"/>
    <w:pPr>
      <w:tabs>
        <w:tab w:val="center" w:pos="4153"/>
        <w:tab w:val="right" w:pos="8306"/>
      </w:tabs>
      <w:snapToGrid w:val="0"/>
      <w:jc w:val="left"/>
    </w:pPr>
    <w:rPr>
      <w:kern w:val="0"/>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rPr>
      <w:sz w:val="24"/>
    </w:rPr>
  </w:style>
  <w:style w:type="paragraph" w:styleId="10">
    <w:name w:val="Body Text First Indent 2"/>
    <w:basedOn w:val="6"/>
    <w:next w:val="4"/>
    <w:qFormat/>
    <w:uiPriority w:val="0"/>
    <w:pPr>
      <w:overflowPunct w:val="0"/>
      <w:adjustRightInd w:val="0"/>
      <w:spacing w:line="500" w:lineRule="exact"/>
      <w:ind w:firstLine="420" w:firstLineChars="200"/>
      <w:textAlignment w:val="baseline"/>
    </w:pPr>
    <w:rPr>
      <w:rFonts w:eastAsia="仿宋_GB2312"/>
      <w:kern w:val="28"/>
      <w:sz w:val="28"/>
    </w:rPr>
  </w:style>
  <w:style w:type="paragraph" w:customStyle="1" w:styleId="13">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4">
    <w:name w:val="大标题"/>
    <w:basedOn w:val="1"/>
    <w:next w:val="10"/>
    <w:autoRedefine/>
    <w:qFormat/>
    <w:uiPriority w:val="0"/>
    <w:pPr>
      <w:jc w:val="center"/>
    </w:pPr>
    <w:rPr>
      <w:rFonts w:ascii="Arial" w:hAnsi="Arial" w:eastAsia="宋体"/>
      <w:b/>
      <w:sz w:val="28"/>
      <w:szCs w:val="24"/>
    </w:rPr>
  </w:style>
  <w:style w:type="paragraph" w:customStyle="1" w:styleId="15">
    <w:name w:val="列出段落1"/>
    <w:basedOn w:val="1"/>
    <w:autoRedefine/>
    <w:qFormat/>
    <w:uiPriority w:val="99"/>
    <w:pPr>
      <w:ind w:firstLine="420" w:firstLineChars="200"/>
    </w:pPr>
  </w:style>
  <w:style w:type="paragraph" w:customStyle="1" w:styleId="16">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styleId="17">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1</TotalTime>
  <ScaleCrop>false</ScaleCrop>
  <LinksUpToDate>false</LinksUpToDate>
  <CharactersWithSpaces>8973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2024-04-01T07:29:38Z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3505A2AB25E048A4A9B0E6A6741CA1BA_11</vt:lpwstr>
  </property>
</Properties>
</file>