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napToGrid w:val="0"/>
        <w:jc w:val="center"/>
        <w:rPr>
          <w:rFonts w:ascii="Arial" w:hAnsi="Arial" w:eastAsia="方正小标宋简体" w:cs="Arial"/>
          <w:color w:val="auto"/>
          <w:sz w:val="72"/>
          <w:szCs w:val="72"/>
        </w:rPr>
      </w:pPr>
      <w:bookmarkStart w:id="0" w:name="_Toc16523570"/>
    </w:p>
    <w:p>
      <w:pPr>
        <w:pStyle w:val="13"/>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3"/>
        <w:snapToGrid w:val="0"/>
        <w:jc w:val="center"/>
        <w:rPr>
          <w:rFonts w:ascii="Arial" w:hAnsi="Arial" w:eastAsia="方正小标宋简体" w:cs="Arial"/>
          <w:sz w:val="72"/>
          <w:szCs w:val="72"/>
        </w:rPr>
      </w:pPr>
    </w:p>
    <w:p>
      <w:pPr>
        <w:pStyle w:val="13"/>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3"/>
        <w:snapToGrid w:val="0"/>
        <w:jc w:val="center"/>
        <w:rPr>
          <w:rFonts w:ascii="Arial" w:hAnsi="Arial" w:eastAsia="方正小标宋简体" w:cs="Arial"/>
          <w:sz w:val="72"/>
          <w:szCs w:val="72"/>
        </w:rPr>
      </w:pPr>
    </w:p>
    <w:p>
      <w:pPr>
        <w:pStyle w:val="13"/>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3"/>
        <w:snapToGrid w:val="0"/>
        <w:jc w:val="center"/>
        <w:rPr>
          <w:rFonts w:ascii="Arial" w:hAnsi="Arial" w:eastAsia="方正小标宋简体" w:cs="Arial"/>
          <w:sz w:val="72"/>
          <w:szCs w:val="72"/>
        </w:rPr>
      </w:pPr>
    </w:p>
    <w:p>
      <w:pPr>
        <w:pStyle w:val="13"/>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3"/>
        <w:snapToGrid w:val="0"/>
        <w:jc w:val="center"/>
        <w:rPr>
          <w:rFonts w:ascii="Arial" w:hAnsi="Arial" w:eastAsia="方正小标宋简体" w:cs="Arial"/>
          <w:sz w:val="72"/>
          <w:szCs w:val="72"/>
        </w:rPr>
      </w:pPr>
    </w:p>
    <w:p>
      <w:pPr>
        <w:pStyle w:val="13"/>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3"/>
        <w:snapToGrid w:val="0"/>
        <w:jc w:val="center"/>
        <w:rPr>
          <w:rFonts w:ascii="Arial" w:hAnsi="Arial" w:cs="Arial"/>
          <w:sz w:val="32"/>
          <w:szCs w:val="32"/>
        </w:rPr>
      </w:pPr>
    </w:p>
    <w:p>
      <w:pPr>
        <w:pStyle w:val="13"/>
        <w:snapToGrid w:val="0"/>
        <w:jc w:val="center"/>
        <w:rPr>
          <w:rFonts w:ascii="Arial" w:hAnsi="Arial" w:cs="Arial"/>
          <w:sz w:val="32"/>
          <w:szCs w:val="32"/>
        </w:rPr>
      </w:pPr>
    </w:p>
    <w:p>
      <w:pPr>
        <w:pStyle w:val="13"/>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（电动床</w:t>
      </w:r>
      <w:r>
        <w:rPr>
          <w:rFonts w:hint="eastAsia" w:ascii="Times New Roman" w:hAnsi="Times New Roman" w:eastAsia="宋体" w:cs="Times New Roman"/>
          <w:b/>
          <w:bCs/>
          <w:kern w:val="44"/>
          <w:sz w:val="32"/>
          <w:szCs w:val="32"/>
          <w:lang w:val="en-US" w:eastAsia="zh-CN" w:bidi="ar-SA"/>
        </w:rPr>
        <w:t>院内</w:t>
      </w:r>
      <w:r>
        <w:rPr>
          <w:rFonts w:hint="eastAsia" w:cs="Times New Roman"/>
          <w:b/>
          <w:bCs/>
          <w:kern w:val="44"/>
          <w:sz w:val="32"/>
          <w:szCs w:val="32"/>
          <w:lang w:val="en-US" w:eastAsia="zh-CN" w:bidi="ar-SA"/>
        </w:rPr>
        <w:t>公开挂网</w:t>
      </w:r>
      <w:r>
        <w:rPr>
          <w:rFonts w:hint="eastAsia" w:ascii="Times New Roman" w:hAnsi="Times New Roman" w:eastAsia="宋体" w:cs="Times New Roman"/>
          <w:b/>
          <w:bCs/>
          <w:kern w:val="44"/>
          <w:sz w:val="32"/>
          <w:szCs w:val="32"/>
          <w:lang w:val="en-US" w:eastAsia="zh-CN" w:bidi="ar-SA"/>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val="en-US" w:eastAsia="zh-CN"/>
        </w:rPr>
        <w:t>八</w:t>
      </w:r>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3"/>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电动床</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3"/>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3"/>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电动床</w:t>
      </w:r>
      <w:r>
        <w:rPr>
          <w:rFonts w:hint="eastAsia" w:asciiTheme="minorEastAsia" w:hAnsiTheme="minorEastAsia" w:eastAsiaTheme="minorEastAsia" w:cstheme="minorEastAsia"/>
          <w:b w:val="0"/>
          <w:bCs/>
          <w:color w:val="auto"/>
          <w:sz w:val="24"/>
          <w:szCs w:val="24"/>
          <w:lang w:val="en-US" w:eastAsia="zh-CN"/>
        </w:rPr>
        <w:t>采购项目</w:t>
      </w:r>
    </w:p>
    <w:p>
      <w:pPr>
        <w:pStyle w:val="13"/>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3"/>
        <w:keepNext w:val="0"/>
        <w:keepLines w:val="0"/>
        <w:pageBreakBefore w:val="0"/>
        <w:widowControl w:val="0"/>
        <w:numPr>
          <w:ilvl w:val="0"/>
          <w:numId w:val="2"/>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院内公开挂网，按招标文件评分规则进行评审，以评审结果排序，综合评分得分相同的，按投标报价由低到高顺序排列，得分且投标报价相同的，按技术指标优劣顺序排列。</w:t>
      </w:r>
    </w:p>
    <w:bookmarkEnd w:id="0"/>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1、具有独立法人地位，营业执照具有相应的经营范围；</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6、投标人具备湖南省政府采购电子卖场资格，中标人在议价公示后三个工作日内需配合医院完成湖南省政府采购电子卖场直购程序。</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1、投标截止时间、开标时间：具体时间电话通知</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4"/>
        <w:rPr>
          <w:rFonts w:hint="eastAsia"/>
          <w:lang w:val="en-US" w:eastAsia="zh-CN"/>
        </w:rPr>
      </w:pPr>
    </w:p>
    <w:p>
      <w:pPr>
        <w:pStyle w:val="14"/>
        <w:jc w:val="both"/>
        <w:rPr>
          <w:rFonts w:hint="default"/>
          <w:lang w:val="en-US" w:eastAsia="zh-CN"/>
        </w:rPr>
      </w:pPr>
    </w:p>
    <w:p>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4"/>
        <w:rPr>
          <w:rFonts w:hint="eastAsia" w:ascii="宋体" w:hAnsi="宋体" w:cs="宋体"/>
          <w:b/>
          <w:bCs/>
          <w:color w:val="auto"/>
          <w:sz w:val="44"/>
          <w:szCs w:val="44"/>
          <w:lang w:val="en-US" w:eastAsia="zh-CN"/>
        </w:rPr>
      </w:pPr>
    </w:p>
    <w:p>
      <w:pPr>
        <w:pStyle w:val="9"/>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2"/>
        <w:rPr>
          <w:rFonts w:hint="eastAsia"/>
          <w:lang w:val="en-US" w:eastAsia="zh-CN"/>
        </w:rPr>
      </w:pPr>
    </w:p>
    <w:p>
      <w:pPr>
        <w:pStyle w:val="2"/>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lang w:val="en-US" w:eastAsia="zh-CN"/>
        </w:rPr>
      </w:pPr>
    </w:p>
    <w:p>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0"/>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1721"/>
        <w:gridCol w:w="1710"/>
        <w:gridCol w:w="2134"/>
        <w:gridCol w:w="278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172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134"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78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63" w:hRule="atLeast"/>
          <w:jc w:val="center"/>
        </w:trPr>
        <w:tc>
          <w:tcPr>
            <w:tcW w:w="958"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1721"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rPr>
              <w:t>电动床</w:t>
            </w:r>
          </w:p>
        </w:tc>
        <w:tc>
          <w:tcPr>
            <w:tcW w:w="1710"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20</w:t>
            </w:r>
          </w:p>
        </w:tc>
        <w:tc>
          <w:tcPr>
            <w:tcW w:w="2134" w:type="dxa"/>
            <w:tcBorders>
              <w:top w:val="single" w:color="000000" w:sz="6" w:space="0"/>
              <w:left w:val="single" w:color="000000" w:sz="6"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17</w:t>
            </w:r>
          </w:p>
        </w:tc>
        <w:tc>
          <w:tcPr>
            <w:tcW w:w="2786"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否</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w:t>
      </w:r>
    </w:p>
    <w:p>
      <w:pPr>
        <w:spacing w:line="360" w:lineRule="auto"/>
        <w:ind w:firstLine="422" w:firstLineChars="200"/>
        <w:rPr>
          <w:rFonts w:hint="eastAsia"/>
          <w:b/>
          <w:bCs/>
          <w:lang w:val="en-US" w:eastAsia="zh-CN"/>
        </w:rPr>
      </w:pPr>
      <w:r>
        <w:rPr>
          <w:rFonts w:hint="eastAsia"/>
          <w:b/>
          <w:bCs/>
          <w:lang w:val="en-US" w:eastAsia="zh-CN"/>
        </w:rPr>
        <w:t>技术参数：</w:t>
      </w:r>
    </w:p>
    <w:p>
      <w:pPr>
        <w:keepNext w:val="0"/>
        <w:keepLines w:val="0"/>
        <w:pageBreakBefore w:val="0"/>
        <w:widowControl w:val="0"/>
        <w:numPr>
          <w:ilvl w:val="0"/>
          <w:numId w:val="3"/>
        </w:numPr>
        <w:tabs>
          <w:tab w:val="left" w:pos="0"/>
        </w:tabs>
        <w:kinsoku/>
        <w:wordWrap/>
        <w:overflowPunct/>
        <w:topLinePunct w:val="0"/>
        <w:autoSpaceDE/>
        <w:autoSpaceDN/>
        <w:bidi w:val="0"/>
        <w:adjustRightInd/>
        <w:spacing w:line="360" w:lineRule="auto"/>
        <w:ind w:leftChars="0" w:firstLine="480" w:firstLineChars="200"/>
        <w:textAlignment w:val="auto"/>
        <w:rPr>
          <w:rFonts w:hint="eastAsia" w:ascii="宋体" w:hAnsi="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规格尺寸：</w:t>
      </w:r>
      <w:r>
        <w:rPr>
          <w:rFonts w:hint="eastAsia" w:ascii="宋体"/>
          <w:b w:val="0"/>
          <w:bCs w:val="0"/>
          <w:color w:val="auto"/>
          <w:sz w:val="24"/>
          <w:szCs w:val="24"/>
          <w:highlight w:val="none"/>
        </w:rPr>
        <w:t>≥</w:t>
      </w:r>
      <w:r>
        <w:rPr>
          <w:rFonts w:hint="eastAsia" w:ascii="宋体" w:hAnsi="宋体" w:cs="宋体"/>
          <w:b w:val="0"/>
          <w:bCs w:val="0"/>
          <w:color w:val="auto"/>
          <w:sz w:val="24"/>
          <w:szCs w:val="24"/>
          <w:highlight w:val="none"/>
        </w:rPr>
        <w:t>L2160*W960*H500mm</w:t>
      </w:r>
    </w:p>
    <w:p>
      <w:pPr>
        <w:keepNext w:val="0"/>
        <w:keepLines w:val="0"/>
        <w:pageBreakBefore w:val="0"/>
        <w:widowControl w:val="0"/>
        <w:numPr>
          <w:ilvl w:val="0"/>
          <w:numId w:val="4"/>
        </w:numPr>
        <w:kinsoku/>
        <w:wordWrap/>
        <w:overflowPunct/>
        <w:topLinePunct w:val="0"/>
        <w:autoSpaceDE/>
        <w:autoSpaceDN/>
        <w:bidi w:val="0"/>
        <w:adjustRightInd/>
        <w:spacing w:line="360" w:lineRule="auto"/>
        <w:ind w:firstLine="480" w:firstLineChars="200"/>
        <w:textAlignment w:val="auto"/>
        <w:rPr>
          <w:rFonts w:hint="eastAsia" w:ascii="宋体" w:hAnsi="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功能参数：</w:t>
      </w:r>
      <w:r>
        <w:rPr>
          <w:rFonts w:hint="eastAsia" w:ascii="宋体" w:hAnsi="宋体" w:cs="宋体"/>
          <w:b w:val="0"/>
          <w:bCs w:val="0"/>
          <w:color w:val="auto"/>
          <w:sz w:val="24"/>
          <w:szCs w:val="24"/>
          <w:highlight w:val="none"/>
        </w:rPr>
        <w:t>背部升降：0～75°±5°，腿部升降：0～50°±5°整体升降：470-750mm</w:t>
      </w:r>
      <w:r>
        <w:rPr>
          <w:rFonts w:hint="eastAsia" w:ascii="宋体"/>
          <w:b w:val="0"/>
          <w:bCs w:val="0"/>
          <w:color w:val="auto"/>
          <w:sz w:val="24"/>
          <w:szCs w:val="24"/>
          <w:highlight w:val="none"/>
        </w:rPr>
        <w:t>±5mm</w:t>
      </w:r>
    </w:p>
    <w:p>
      <w:pPr>
        <w:keepNext w:val="0"/>
        <w:keepLines w:val="0"/>
        <w:pageBreakBefore w:val="0"/>
        <w:widowControl w:val="0"/>
        <w:numPr>
          <w:ilvl w:val="0"/>
          <w:numId w:val="4"/>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性能参数</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w:t>
      </w:r>
      <w:r>
        <w:rPr>
          <w:rFonts w:hint="eastAsia" w:ascii="宋体" w:hAnsi="宋体" w:cs="宋体"/>
          <w:b w:val="0"/>
          <w:bCs w:val="0"/>
          <w:color w:val="auto"/>
          <w:sz w:val="24"/>
          <w:szCs w:val="24"/>
          <w:highlight w:val="none"/>
        </w:rPr>
        <w:t>1配备3个医用超静音马达及一套电控系统，具有超静音、恒速、抗电磁、抗干扰等功能。</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2、床尾配备患者使用的手控器，方便患者自行调节整床的各项功能。</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w:t>
      </w:r>
      <w:r>
        <w:rPr>
          <w:rFonts w:hint="eastAsia" w:ascii="宋体" w:hAnsi="宋体" w:cs="宋体"/>
          <w:b w:val="0"/>
          <w:bCs w:val="0"/>
          <w:color w:val="auto"/>
          <w:sz w:val="24"/>
          <w:szCs w:val="24"/>
          <w:highlight w:val="none"/>
        </w:rPr>
        <w:t>3具有“CPR一键展平”功能键，可使床体在任意角度下快速恢复至初始状态，为医护人员进行CPR急救赢得宝贵时间。</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b w:val="0"/>
          <w:bCs w:val="0"/>
          <w:color w:val="auto"/>
          <w:sz w:val="24"/>
          <w:szCs w:val="24"/>
          <w:highlight w:val="none"/>
        </w:rPr>
      </w:pPr>
      <w:r>
        <w:rPr>
          <w:rFonts w:hint="eastAsia" w:ascii="宋体"/>
          <w:b w:val="0"/>
          <w:bCs w:val="0"/>
          <w:color w:val="auto"/>
          <w:sz w:val="24"/>
          <w:szCs w:val="24"/>
          <w:highlight w:val="none"/>
        </w:rPr>
        <w:t>▲</w:t>
      </w:r>
      <w:r>
        <w:rPr>
          <w:rFonts w:hint="eastAsia" w:ascii="宋体"/>
          <w:b w:val="0"/>
          <w:bCs w:val="0"/>
          <w:color w:val="auto"/>
          <w:sz w:val="24"/>
          <w:szCs w:val="24"/>
          <w:highlight w:val="none"/>
        </w:rPr>
        <w:t>4</w:t>
      </w:r>
      <w:r>
        <w:rPr>
          <w:rFonts w:hint="eastAsia" w:ascii="宋体" w:hAnsi="宋体" w:cs="宋体"/>
          <w:b w:val="0"/>
          <w:bCs w:val="0"/>
          <w:color w:val="auto"/>
          <w:sz w:val="24"/>
          <w:szCs w:val="24"/>
          <w:highlight w:val="none"/>
        </w:rPr>
        <w:t>床面板采用≥1.0mm厚碳钢板一次模压成型汽车钣金工艺，背部面板(1#) ≥L850w*760mm;臀部面板(2#):≥L850*W200mm;臀部面板(3#)≥L850*W32mm0;腿部面板(4#) ≥L850*W540mm,多气孔设计，便于透气，背部特别添加“日”字形钢管加固结构，使得承重能力大大提高，整板受力均衡，抗压力强，永不变形。（提供床面板模压成型及尺寸工艺图片证明）。</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5、</w:t>
      </w:r>
      <w:r>
        <w:rPr>
          <w:rFonts w:hint="eastAsia" w:ascii="宋体" w:hAnsi="宋体" w:cs="宋体"/>
          <w:b w:val="0"/>
          <w:bCs w:val="0"/>
          <w:color w:val="auto"/>
          <w:sz w:val="24"/>
          <w:szCs w:val="24"/>
          <w:highlight w:val="none"/>
        </w:rPr>
        <w:t>床框采用≥30*60*2.0㎜矩型钢管，床头尾板横梁管≥60*60*1.8㎜钢板（提供工艺图片厚度证明），床体焊接质量坚实牢固，床体四角装置四个防撞轮，防止移动病床时碰撞墙壁而造成损伤。</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b w:val="0"/>
          <w:bCs w:val="0"/>
          <w:color w:val="auto"/>
          <w:sz w:val="24"/>
          <w:szCs w:val="24"/>
          <w:highlight w:val="none"/>
        </w:rPr>
      </w:pPr>
      <w:r>
        <w:rPr>
          <w:rFonts w:hint="eastAsia" w:ascii="宋体"/>
          <w:b w:val="0"/>
          <w:bCs w:val="0"/>
          <w:color w:val="auto"/>
          <w:sz w:val="24"/>
          <w:szCs w:val="24"/>
          <w:highlight w:val="none"/>
        </w:rPr>
        <w:t>▲</w:t>
      </w:r>
      <w:r>
        <w:rPr>
          <w:rFonts w:hint="eastAsia" w:ascii="宋体" w:hAnsi="宋体" w:cs="宋体"/>
          <w:b w:val="0"/>
          <w:bCs w:val="0"/>
          <w:color w:val="auto"/>
          <w:sz w:val="24"/>
          <w:szCs w:val="24"/>
          <w:highlight w:val="none"/>
        </w:rPr>
        <w:t>6</w:t>
      </w:r>
      <w:r>
        <w:rPr>
          <w:rFonts w:hint="eastAsia" w:ascii="宋体" w:hAnsi="宋体"/>
          <w:b w:val="0"/>
          <w:bCs w:val="0"/>
          <w:color w:val="auto"/>
          <w:sz w:val="24"/>
          <w:szCs w:val="24"/>
          <w:highlight w:val="none"/>
        </w:rPr>
        <w:t>第三代</w:t>
      </w:r>
      <w:r>
        <w:rPr>
          <w:rFonts w:hint="eastAsia" w:ascii="宋体" w:hAnsi="宋体" w:cs="宋体"/>
          <w:b w:val="0"/>
          <w:bCs w:val="0"/>
          <w:color w:val="auto"/>
          <w:sz w:val="24"/>
          <w:szCs w:val="24"/>
          <w:highlight w:val="none"/>
        </w:rPr>
        <w:t>护栏技术</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6.1护栏横管采用抗菌铝合金材质+弯管结构，采用加厚≥2.00mmD型铝合金材质，护栏开关手柄采用铸铝一次合成，长度≥175mm，超大手柄设计可容纳4指操作受力均匀，护栏横管经黑曲霉ATCC 6275球毛壳霉ATCC 6205绳状青霉CGMCC3.3875长枝木霉ATCC 13631宛氏拟青霉CGMCC3.4253测试；经大肠杆菌ATCC 25922金黄色葡萄球菌ATCC 6538测试（ 提供护栏铸铝手柄1个，</w:t>
      </w:r>
      <w:r>
        <w:rPr>
          <w:rFonts w:hint="eastAsia" w:ascii="宋体"/>
          <w:b w:val="0"/>
          <w:bCs w:val="0"/>
          <w:color w:val="auto"/>
          <w:sz w:val="24"/>
          <w:szCs w:val="24"/>
          <w:highlight w:val="none"/>
        </w:rPr>
        <w:t>提供护栏横管</w:t>
      </w:r>
      <w:r>
        <w:rPr>
          <w:rFonts w:hint="eastAsia" w:ascii="宋体" w:hAnsi="宋体" w:cs="宋体"/>
          <w:b w:val="0"/>
          <w:bCs w:val="0"/>
          <w:color w:val="auto"/>
          <w:sz w:val="24"/>
          <w:szCs w:val="24"/>
          <w:highlight w:val="none"/>
        </w:rPr>
        <w:t>第三方检测机构抗菌、防霉检测报告</w:t>
      </w:r>
      <w:r>
        <w:rPr>
          <w:rFonts w:hint="eastAsia" w:ascii="宋体"/>
          <w:b w:val="0"/>
          <w:bCs w:val="0"/>
          <w:color w:val="auto"/>
          <w:sz w:val="24"/>
          <w:szCs w:val="24"/>
          <w:highlight w:val="none"/>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b w:val="0"/>
          <w:bCs w:val="0"/>
          <w:color w:val="auto"/>
          <w:sz w:val="24"/>
          <w:szCs w:val="24"/>
          <w:highlight w:val="none"/>
        </w:rPr>
      </w:pPr>
      <w:r>
        <w:rPr>
          <w:rFonts w:hint="eastAsia" w:ascii="宋体"/>
          <w:b w:val="0"/>
          <w:bCs w:val="0"/>
          <w:color w:val="auto"/>
          <w:sz w:val="24"/>
          <w:szCs w:val="24"/>
          <w:highlight w:val="none"/>
        </w:rPr>
        <w:t>6.2</w:t>
      </w:r>
      <w:r>
        <w:rPr>
          <w:rFonts w:hint="eastAsia" w:ascii="宋体" w:hAnsi="宋体" w:cs="宋体"/>
          <w:b w:val="0"/>
          <w:bCs w:val="0"/>
          <w:color w:val="auto"/>
          <w:sz w:val="24"/>
          <w:szCs w:val="24"/>
          <w:highlight w:val="none"/>
        </w:rPr>
        <w:t>竖管采用≥ 6支经硬化处理的长度≥1450*高度≥41cm*直径≥19mm*1.5mm厚的管材进行弯管，床梁直接连接≥6支竖管，杜绝藏污纳垢；连接护栏上支座为含金属件注塑 ，护栏设有≥6个护栏注塑座扣，护栏具有防夹手功能。（提供护栏及护栏上座切开工艺图片证明）</w:t>
      </w:r>
      <w:r>
        <w:rPr>
          <w:rFonts w:hint="eastAsia" w:ascii="宋体"/>
          <w:b w:val="0"/>
          <w:bCs w:val="0"/>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w:t>
      </w:r>
      <w:r>
        <w:rPr>
          <w:rFonts w:hint="eastAsia" w:ascii="宋体" w:hAnsi="宋体" w:cs="宋体"/>
          <w:b w:val="0"/>
          <w:bCs w:val="0"/>
          <w:color w:val="auto"/>
          <w:sz w:val="24"/>
          <w:szCs w:val="24"/>
          <w:highlight w:val="none"/>
        </w:rPr>
        <w:t>7 床头尾板：采用全新工程PP材料一次成型，床头板中心颜色采用ABS一次注塑成型扣板，避免传统贴纸工艺脱胶脱色，内置≥4个圆钢直径≥¢16mm*2.0内置固定插式结构，暗藏ABS锁定开关，更牢固结实；镶嵌≥4个直径≥Φ90mmABS防撞轮，颜色与与床头板贴纸一置，床头板拆卸方便可兼做CPR急救功能（提供工艺图片证明）</w:t>
      </w:r>
      <w:r>
        <w:rPr>
          <w:rFonts w:hint="eastAsia" w:ascii="宋体"/>
          <w:b w:val="0"/>
          <w:bCs w:val="0"/>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w:t>
      </w:r>
      <w:r>
        <w:rPr>
          <w:rFonts w:hint="eastAsia" w:ascii="宋体" w:hAnsi="宋体" w:cs="宋体"/>
          <w:b w:val="0"/>
          <w:bCs w:val="0"/>
          <w:color w:val="auto"/>
          <w:sz w:val="24"/>
          <w:szCs w:val="24"/>
          <w:highlight w:val="none"/>
        </w:rPr>
        <w:t>8中控脚轮：</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b w:val="0"/>
          <w:bCs w:val="0"/>
          <w:color w:val="auto"/>
          <w:sz w:val="24"/>
          <w:szCs w:val="24"/>
          <w:highlight w:val="none"/>
        </w:rPr>
      </w:pPr>
      <w:r>
        <w:rPr>
          <w:rFonts w:hint="eastAsia" w:ascii="宋体" w:hAnsi="宋体" w:cs="宋体"/>
          <w:b w:val="0"/>
          <w:bCs w:val="0"/>
          <w:color w:val="auto"/>
          <w:sz w:val="24"/>
          <w:szCs w:val="24"/>
          <w:highlight w:val="none"/>
        </w:rPr>
        <w:t>8.1中控刹车采用“T”型喷砂氧化航空铝材质脚踏板，彻底杜绝了传统的“U”型刹车踏板带来的“踏空”风险</w:t>
      </w:r>
      <w:r>
        <w:rPr>
          <w:rFonts w:hint="eastAsia" w:ascii="宋体"/>
          <w:b w:val="0"/>
          <w:bCs w:val="0"/>
          <w:color w:val="auto"/>
          <w:sz w:val="24"/>
          <w:szCs w:val="24"/>
          <w:highlight w:val="none"/>
        </w:rPr>
        <w:t>（提供中控踏板工艺图片）。</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8.2中控脚轮≥5寸万向轮，脚轮安装连接轴采用≧Ø28mm ，轮面静音耐磨，内置全封闭自润滑轴承经包盖保护，具有防尘防缠绕发丝等异物卷入。</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9、床体两侧共配有≥6个输液架插孔，可供患者输液使用；床面两侧下方具有≥4个ABS引流挂钩。</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b w:val="0"/>
          <w:bCs w:val="0"/>
          <w:color w:val="auto"/>
          <w:sz w:val="24"/>
          <w:szCs w:val="24"/>
          <w:highlight w:val="none"/>
        </w:rPr>
      </w:pPr>
      <w:r>
        <w:rPr>
          <w:rFonts w:hint="eastAsia" w:ascii="宋体" w:hAnsi="宋体" w:cs="宋体"/>
          <w:b w:val="0"/>
          <w:bCs w:val="0"/>
          <w:color w:val="auto"/>
          <w:sz w:val="24"/>
          <w:szCs w:val="24"/>
          <w:highlight w:val="none"/>
        </w:rPr>
        <w:t>10、</w:t>
      </w:r>
      <w:r>
        <w:rPr>
          <w:rStyle w:val="19"/>
          <w:rFonts w:hint="eastAsia" w:ascii="宋体" w:hAnsi="宋体" w:cs="宋体"/>
          <w:b w:val="0"/>
          <w:bCs w:val="0"/>
          <w:color w:val="auto"/>
          <w:sz w:val="24"/>
          <w:szCs w:val="24"/>
          <w:highlight w:val="none"/>
        </w:rPr>
        <w:t>床体金属表面采用电泳底漆+喷涂抗菌喷涂，双重喷涂处理技术，达到内外防锈，延长病床的使用寿命。涂料属于绿色健康环保产品，具有很强的抗菌作用</w:t>
      </w:r>
      <w:r>
        <w:rPr>
          <w:rFonts w:hint="eastAsia" w:ascii="宋体" w:hAnsi="宋体" w:cs="宋体"/>
          <w:b w:val="0"/>
          <w:bCs w:val="0"/>
          <w:color w:val="auto"/>
          <w:sz w:val="24"/>
          <w:szCs w:val="24"/>
          <w:highlight w:val="none"/>
        </w:rPr>
        <w:t>。</w:t>
      </w:r>
    </w:p>
    <w:p>
      <w:pPr>
        <w:pStyle w:val="2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rPr>
        <w:t>11输液架：配全不锈钢两节四爪头式铝合金“空气阻力”升降输液架，“防脱落”挂钩。</w:t>
      </w:r>
    </w:p>
    <w:p>
      <w:pPr>
        <w:pStyle w:val="2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b w:val="0"/>
          <w:bCs w:val="0"/>
          <w:color w:val="auto"/>
          <w:sz w:val="24"/>
          <w:highlight w:val="none"/>
        </w:rPr>
      </w:pPr>
      <w:r>
        <w:rPr>
          <w:rFonts w:hint="eastAsia" w:ascii="宋体" w:hAnsi="宋体"/>
          <w:b w:val="0"/>
          <w:bCs w:val="0"/>
          <w:color w:val="auto"/>
          <w:sz w:val="24"/>
          <w:highlight w:val="none"/>
        </w:rPr>
        <w:t>12床垫采用80mm</w:t>
      </w:r>
      <w:r>
        <w:rPr>
          <w:rFonts w:hint="eastAsia" w:ascii="宋体" w:hAnsi="宋体" w:cs="宋体"/>
          <w:b w:val="0"/>
          <w:bCs w:val="0"/>
          <w:color w:val="auto"/>
          <w:sz w:val="24"/>
          <w:highlight w:val="none"/>
        </w:rPr>
        <w:t>±10°</w:t>
      </w:r>
      <w:r>
        <w:rPr>
          <w:rFonts w:hint="eastAsia" w:ascii="宋体" w:hAnsi="宋体"/>
          <w:b w:val="0"/>
          <w:bCs w:val="0"/>
          <w:color w:val="auto"/>
          <w:sz w:val="24"/>
          <w:highlight w:val="none"/>
        </w:rPr>
        <w:t>厚高密度海绵加椰棕内胆，采用环保椰棕，无毒无甲醛，防水耐磨布外套具有防火阻燃材质，床垫大小要与床面配合。</w:t>
      </w:r>
    </w:p>
    <w:p>
      <w:pPr>
        <w:keepNext w:val="0"/>
        <w:keepLines w:val="0"/>
        <w:pageBreakBefore w:val="0"/>
        <w:widowControl w:val="0"/>
        <w:numPr>
          <w:ilvl w:val="0"/>
          <w:numId w:val="4"/>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床头柜</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Style w:val="19"/>
          <w:rFonts w:hint="eastAsia" w:ascii="宋体" w:hAnsi="宋体" w:eastAsia="宋体" w:cs="宋体"/>
          <w:b w:val="0"/>
          <w:bCs w:val="0"/>
          <w:color w:val="auto"/>
          <w:sz w:val="24"/>
          <w:szCs w:val="24"/>
          <w:highlight w:val="none"/>
        </w:rPr>
      </w:pPr>
      <w:r>
        <w:rPr>
          <w:rStyle w:val="19"/>
          <w:rFonts w:hint="eastAsia" w:ascii="宋体" w:hAnsi="宋体" w:eastAsia="宋体" w:cs="宋体"/>
          <w:b w:val="0"/>
          <w:bCs w:val="0"/>
          <w:color w:val="auto"/>
          <w:sz w:val="24"/>
          <w:szCs w:val="24"/>
          <w:highlight w:val="none"/>
        </w:rPr>
        <w:t>▲</w:t>
      </w:r>
      <w:r>
        <w:rPr>
          <w:rStyle w:val="19"/>
          <w:rFonts w:hint="eastAsia" w:ascii="宋体" w:hAnsi="宋体" w:eastAsia="宋体" w:cs="宋体"/>
          <w:b w:val="0"/>
          <w:bCs w:val="0"/>
          <w:color w:val="auto"/>
          <w:sz w:val="24"/>
          <w:szCs w:val="24"/>
          <w:highlight w:val="none"/>
          <w:lang w:val="en-US" w:eastAsia="zh-CN"/>
        </w:rPr>
        <w:t>1</w:t>
      </w:r>
      <w:r>
        <w:rPr>
          <w:rStyle w:val="19"/>
          <w:rFonts w:hint="eastAsia" w:ascii="宋体" w:hAnsi="宋体" w:eastAsia="宋体" w:cs="宋体"/>
          <w:b w:val="0"/>
          <w:bCs w:val="0"/>
          <w:color w:val="auto"/>
          <w:sz w:val="24"/>
          <w:szCs w:val="24"/>
          <w:highlight w:val="none"/>
        </w:rPr>
        <w:t xml:space="preserve">规格尺寸：≥L575×W405mm×H820mm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Style w:val="19"/>
          <w:rFonts w:hint="eastAsia" w:ascii="宋体" w:hAnsi="宋体" w:eastAsia="宋体" w:cs="宋体"/>
          <w:b w:val="0"/>
          <w:bCs w:val="0"/>
          <w:color w:val="auto"/>
          <w:sz w:val="24"/>
          <w:szCs w:val="24"/>
          <w:highlight w:val="none"/>
        </w:rPr>
      </w:pPr>
      <w:r>
        <w:rPr>
          <w:rStyle w:val="19"/>
          <w:rFonts w:hint="eastAsia" w:ascii="宋体" w:hAnsi="宋体" w:eastAsia="宋体" w:cs="宋体"/>
          <w:b w:val="0"/>
          <w:bCs w:val="0"/>
          <w:color w:val="auto"/>
          <w:sz w:val="24"/>
          <w:szCs w:val="24"/>
          <w:highlight w:val="none"/>
          <w:lang w:val="en-US"/>
        </w:rPr>
        <w:t>2</w:t>
      </w:r>
      <w:r>
        <w:rPr>
          <w:rStyle w:val="19"/>
          <w:rFonts w:hint="eastAsia" w:ascii="宋体" w:hAnsi="宋体" w:eastAsia="宋体" w:cs="宋体"/>
          <w:b w:val="0"/>
          <w:bCs w:val="0"/>
          <w:color w:val="auto"/>
          <w:sz w:val="24"/>
          <w:szCs w:val="24"/>
          <w:highlight w:val="none"/>
        </w:rPr>
        <w:t>、性能参数</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Style w:val="19"/>
          <w:rFonts w:hint="eastAsia" w:ascii="宋体" w:hAnsi="宋体" w:eastAsia="宋体" w:cs="宋体"/>
          <w:b w:val="0"/>
          <w:bCs w:val="0"/>
          <w:color w:val="auto"/>
          <w:sz w:val="24"/>
          <w:szCs w:val="24"/>
          <w:highlight w:val="none"/>
        </w:rPr>
      </w:pPr>
      <w:r>
        <w:rPr>
          <w:rStyle w:val="19"/>
          <w:rFonts w:hint="eastAsia" w:ascii="宋体" w:hAnsi="宋体" w:eastAsia="宋体" w:cs="宋体"/>
          <w:b w:val="0"/>
          <w:bCs w:val="0"/>
          <w:color w:val="auto"/>
          <w:sz w:val="24"/>
          <w:szCs w:val="24"/>
          <w:highlight w:val="none"/>
          <w:lang w:val="en-US"/>
        </w:rPr>
        <w:t>2.</w:t>
      </w:r>
      <w:r>
        <w:rPr>
          <w:rStyle w:val="19"/>
          <w:rFonts w:hint="eastAsia" w:ascii="宋体" w:hAnsi="宋体" w:eastAsia="宋体" w:cs="宋体"/>
          <w:b w:val="0"/>
          <w:bCs w:val="0"/>
          <w:color w:val="auto"/>
          <w:sz w:val="24"/>
          <w:szCs w:val="24"/>
          <w:highlight w:val="none"/>
        </w:rPr>
        <w:t>1.整体采用ABS工程塑料制成，材质厚实，能承受普通人站立柜面而不变型，且坚固、稳定。</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Style w:val="19"/>
          <w:rFonts w:hint="eastAsia" w:ascii="宋体" w:hAnsi="宋体" w:eastAsia="宋体" w:cs="宋体"/>
          <w:b w:val="0"/>
          <w:bCs w:val="0"/>
          <w:color w:val="auto"/>
          <w:sz w:val="24"/>
          <w:szCs w:val="24"/>
          <w:highlight w:val="none"/>
        </w:rPr>
      </w:pPr>
      <w:r>
        <w:rPr>
          <w:rStyle w:val="19"/>
          <w:rFonts w:hint="eastAsia" w:ascii="宋体" w:hAnsi="宋体" w:eastAsia="宋体" w:cs="宋体"/>
          <w:b w:val="0"/>
          <w:bCs w:val="0"/>
          <w:color w:val="auto"/>
          <w:sz w:val="24"/>
          <w:szCs w:val="24"/>
          <w:highlight w:val="none"/>
          <w:lang w:val="en-US"/>
        </w:rPr>
        <w:t>2.</w:t>
      </w:r>
      <w:r>
        <w:rPr>
          <w:rStyle w:val="19"/>
          <w:rFonts w:hint="eastAsia" w:ascii="宋体" w:hAnsi="宋体" w:eastAsia="宋体" w:cs="宋体"/>
          <w:b w:val="0"/>
          <w:bCs w:val="0"/>
          <w:color w:val="auto"/>
          <w:sz w:val="24"/>
          <w:szCs w:val="24"/>
          <w:highlight w:val="none"/>
        </w:rPr>
        <w:t xml:space="preserve">2.欧式设计风格，“整合一体式”、扶手框采用加厚加宽铝板，兼具推手及毛巾架功能；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Style w:val="19"/>
          <w:rFonts w:hint="eastAsia" w:ascii="宋体" w:hAnsi="宋体" w:eastAsia="宋体" w:cs="宋体"/>
          <w:b w:val="0"/>
          <w:bCs w:val="0"/>
          <w:color w:val="auto"/>
          <w:sz w:val="24"/>
          <w:szCs w:val="24"/>
          <w:highlight w:val="none"/>
        </w:rPr>
      </w:pPr>
      <w:r>
        <w:rPr>
          <w:rStyle w:val="19"/>
          <w:rFonts w:hint="eastAsia" w:ascii="宋体" w:hAnsi="宋体" w:eastAsia="宋体" w:cs="宋体"/>
          <w:b w:val="0"/>
          <w:bCs w:val="0"/>
          <w:color w:val="auto"/>
          <w:sz w:val="24"/>
          <w:szCs w:val="24"/>
          <w:highlight w:val="none"/>
          <w:lang w:val="en-US"/>
        </w:rPr>
        <w:t>2.</w:t>
      </w:r>
      <w:r>
        <w:rPr>
          <w:rStyle w:val="19"/>
          <w:rFonts w:hint="eastAsia" w:ascii="宋体" w:hAnsi="宋体" w:eastAsia="宋体" w:cs="宋体"/>
          <w:b w:val="0"/>
          <w:bCs w:val="0"/>
          <w:color w:val="auto"/>
          <w:sz w:val="24"/>
          <w:szCs w:val="24"/>
          <w:highlight w:val="none"/>
        </w:rPr>
        <w:t>3.并具有防潮防水、易清洁、可冲洗、不生锈等特点，适用于医院经常消毒清洁的工作环境，整体美观大方。</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Style w:val="19"/>
          <w:rFonts w:hint="eastAsia" w:ascii="宋体" w:hAnsi="宋体" w:eastAsia="宋体" w:cs="宋体"/>
          <w:b w:val="0"/>
          <w:bCs w:val="0"/>
          <w:color w:val="auto"/>
          <w:sz w:val="24"/>
          <w:szCs w:val="24"/>
          <w:highlight w:val="none"/>
          <w:lang w:eastAsia="zh-CN"/>
        </w:rPr>
      </w:pPr>
      <w:r>
        <w:rPr>
          <w:rStyle w:val="19"/>
          <w:rFonts w:hint="eastAsia" w:ascii="宋体" w:hAnsi="宋体" w:eastAsia="宋体" w:cs="宋体"/>
          <w:b w:val="0"/>
          <w:bCs w:val="0"/>
          <w:color w:val="auto"/>
          <w:sz w:val="24"/>
          <w:szCs w:val="24"/>
          <w:highlight w:val="none"/>
          <w:lang w:val="en-US"/>
        </w:rPr>
        <w:t>2.</w:t>
      </w:r>
      <w:r>
        <w:rPr>
          <w:rStyle w:val="19"/>
          <w:rFonts w:hint="eastAsia" w:ascii="宋体" w:hAnsi="宋体" w:eastAsia="宋体" w:cs="宋体"/>
          <w:b w:val="0"/>
          <w:bCs w:val="0"/>
          <w:color w:val="auto"/>
          <w:sz w:val="24"/>
          <w:szCs w:val="24"/>
          <w:highlight w:val="none"/>
        </w:rPr>
        <w:t>4.床头柜配备拉板（托物板）、抽屉、柜门， 隐藏式杂物挂钩≥4个，整体结构设计实用方便</w:t>
      </w:r>
      <w:r>
        <w:rPr>
          <w:rStyle w:val="19"/>
          <w:rFonts w:hint="eastAsia" w:ascii="宋体" w:hAnsi="宋体" w:eastAsia="宋体" w:cs="宋体"/>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Style w:val="19"/>
          <w:rFonts w:hint="eastAsia" w:ascii="宋体" w:hAnsi="宋体" w:eastAsia="宋体" w:cs="宋体"/>
          <w:b w:val="0"/>
          <w:bCs w:val="0"/>
          <w:color w:val="auto"/>
          <w:sz w:val="24"/>
          <w:szCs w:val="24"/>
          <w:highlight w:val="none"/>
        </w:rPr>
      </w:pPr>
      <w:r>
        <w:rPr>
          <w:rStyle w:val="19"/>
          <w:rFonts w:hint="eastAsia" w:ascii="宋体" w:hAnsi="宋体" w:eastAsia="宋体" w:cs="宋体"/>
          <w:b w:val="0"/>
          <w:bCs w:val="0"/>
          <w:color w:val="auto"/>
          <w:sz w:val="24"/>
          <w:szCs w:val="24"/>
          <w:highlight w:val="none"/>
          <w:lang w:val="en-US"/>
        </w:rPr>
        <w:t>2.</w:t>
      </w:r>
      <w:r>
        <w:rPr>
          <w:rStyle w:val="19"/>
          <w:rFonts w:hint="eastAsia" w:ascii="宋体" w:hAnsi="宋体" w:eastAsia="宋体" w:cs="宋体"/>
          <w:b w:val="0"/>
          <w:bCs w:val="0"/>
          <w:color w:val="auto"/>
          <w:sz w:val="24"/>
          <w:szCs w:val="24"/>
          <w:highlight w:val="none"/>
        </w:rPr>
        <w:t>5.床头柜抽屉颜与病床床拼颜色相匹配。</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Style w:val="19"/>
          <w:rFonts w:hint="eastAsia" w:ascii="宋体" w:hAnsi="宋体" w:eastAsia="宋体" w:cs="宋体"/>
          <w:sz w:val="24"/>
          <w:szCs w:val="24"/>
          <w:highlight w:val="none"/>
        </w:rPr>
      </w:pPr>
      <w:r>
        <w:rPr>
          <w:rStyle w:val="19"/>
          <w:rFonts w:hint="eastAsia" w:ascii="宋体" w:hAnsi="宋体" w:eastAsia="宋体" w:cs="宋体"/>
          <w:b w:val="0"/>
          <w:bCs w:val="0"/>
          <w:color w:val="auto"/>
          <w:sz w:val="24"/>
          <w:szCs w:val="24"/>
          <w:highlight w:val="none"/>
          <w:lang w:val="en-US"/>
        </w:rPr>
        <w:t>2.</w:t>
      </w:r>
      <w:r>
        <w:rPr>
          <w:rStyle w:val="19"/>
          <w:rFonts w:hint="eastAsia" w:ascii="宋体" w:hAnsi="宋体" w:eastAsia="宋体" w:cs="宋体"/>
          <w:b w:val="0"/>
          <w:bCs w:val="0"/>
          <w:color w:val="auto"/>
          <w:sz w:val="24"/>
          <w:szCs w:val="24"/>
          <w:highlight w:val="none"/>
        </w:rPr>
        <w:t>6.优质静音轮，结实耐用、运行稳定。</w:t>
      </w:r>
    </w:p>
    <w:p>
      <w:pPr>
        <w:rPr>
          <w:rFonts w:hint="eastAsia"/>
          <w:lang w:val="en-US" w:eastAsia="zh-CN"/>
        </w:rPr>
      </w:pPr>
    </w:p>
    <w:p>
      <w:pPr>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配置清单（单台）：</w:t>
      </w:r>
    </w:p>
    <w:tbl>
      <w:tblPr>
        <w:tblStyle w:val="10"/>
        <w:tblpPr w:leftFromText="180" w:rightFromText="180" w:vertAnchor="text" w:horzAnchor="page" w:tblpX="1513" w:tblpY="386"/>
        <w:tblOverlap w:val="never"/>
        <w:tblW w:w="9181" w:type="dxa"/>
        <w:tblInd w:w="0" w:type="dxa"/>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116"/>
        <w:gridCol w:w="3392"/>
        <w:gridCol w:w="1620"/>
        <w:gridCol w:w="2053"/>
      </w:tblGrid>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116" w:type="dxa"/>
            <w:noWrap w:val="0"/>
            <w:vAlign w:val="center"/>
          </w:tcPr>
          <w:p>
            <w:pPr>
              <w:jc w:val="center"/>
              <w:rPr>
                <w:rFonts w:hint="eastAsia" w:ascii="宋体" w:hAnsi="宋体"/>
                <w:sz w:val="24"/>
                <w:highlight w:val="none"/>
              </w:rPr>
            </w:pPr>
            <w:r>
              <w:rPr>
                <w:rFonts w:hint="eastAsia" w:ascii="宋体" w:hAnsi="宋体"/>
                <w:sz w:val="24"/>
                <w:highlight w:val="none"/>
              </w:rPr>
              <w:t>序号</w:t>
            </w:r>
          </w:p>
        </w:tc>
        <w:tc>
          <w:tcPr>
            <w:tcW w:w="3392" w:type="dxa"/>
            <w:noWrap w:val="0"/>
            <w:vAlign w:val="center"/>
          </w:tcPr>
          <w:p>
            <w:pPr>
              <w:jc w:val="center"/>
              <w:rPr>
                <w:rFonts w:hint="eastAsia" w:ascii="宋体" w:hAnsi="宋体"/>
                <w:sz w:val="24"/>
                <w:highlight w:val="none"/>
              </w:rPr>
            </w:pPr>
            <w:r>
              <w:rPr>
                <w:rFonts w:hint="eastAsia" w:ascii="宋体" w:hAnsi="宋体"/>
                <w:sz w:val="24"/>
                <w:highlight w:val="none"/>
              </w:rPr>
              <w:t>配件名称</w:t>
            </w:r>
          </w:p>
        </w:tc>
        <w:tc>
          <w:tcPr>
            <w:tcW w:w="1620" w:type="dxa"/>
            <w:tcBorders>
              <w:right w:val="single" w:color="auto" w:sz="4" w:space="0"/>
            </w:tcBorders>
            <w:noWrap w:val="0"/>
            <w:vAlign w:val="center"/>
          </w:tcPr>
          <w:p>
            <w:pPr>
              <w:jc w:val="center"/>
              <w:rPr>
                <w:rFonts w:hint="eastAsia" w:ascii="宋体" w:hAnsi="宋体"/>
                <w:sz w:val="24"/>
                <w:highlight w:val="none"/>
              </w:rPr>
            </w:pPr>
            <w:r>
              <w:rPr>
                <w:rFonts w:hint="eastAsia" w:ascii="宋体" w:hAnsi="宋体"/>
                <w:sz w:val="24"/>
                <w:highlight w:val="none"/>
              </w:rPr>
              <w:t>单 位</w:t>
            </w:r>
          </w:p>
        </w:tc>
        <w:tc>
          <w:tcPr>
            <w:tcW w:w="2053" w:type="dxa"/>
            <w:tcBorders>
              <w:right w:val="single" w:color="auto" w:sz="4" w:space="0"/>
            </w:tcBorders>
            <w:noWrap w:val="0"/>
            <w:vAlign w:val="center"/>
          </w:tcPr>
          <w:p>
            <w:pPr>
              <w:jc w:val="center"/>
              <w:rPr>
                <w:rFonts w:hint="eastAsia" w:ascii="宋体" w:hAnsi="宋体"/>
                <w:sz w:val="24"/>
                <w:highlight w:val="none"/>
              </w:rPr>
            </w:pPr>
            <w:r>
              <w:rPr>
                <w:rFonts w:hint="eastAsia" w:ascii="宋体" w:hAnsi="宋体"/>
                <w:sz w:val="24"/>
                <w:highlight w:val="none"/>
              </w:rPr>
              <w:t>数量</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16" w:type="dxa"/>
            <w:noWrap w:val="0"/>
            <w:vAlign w:val="center"/>
          </w:tcPr>
          <w:p>
            <w:pPr>
              <w:jc w:val="center"/>
              <w:rPr>
                <w:rFonts w:hint="eastAsia" w:ascii="宋体" w:hAnsi="宋体"/>
                <w:sz w:val="24"/>
                <w:highlight w:val="none"/>
              </w:rPr>
            </w:pPr>
            <w:r>
              <w:rPr>
                <w:rFonts w:hint="eastAsia" w:ascii="宋体" w:hAnsi="宋体"/>
                <w:sz w:val="24"/>
                <w:highlight w:val="none"/>
              </w:rPr>
              <w:t>1</w:t>
            </w:r>
          </w:p>
        </w:tc>
        <w:tc>
          <w:tcPr>
            <w:tcW w:w="3392" w:type="dxa"/>
            <w:noWrap w:val="0"/>
            <w:vAlign w:val="center"/>
          </w:tcPr>
          <w:p>
            <w:pPr>
              <w:rPr>
                <w:rFonts w:hint="eastAsia" w:ascii="宋体" w:hAnsi="宋体"/>
                <w:sz w:val="24"/>
                <w:highlight w:val="none"/>
              </w:rPr>
            </w:pPr>
            <w:r>
              <w:rPr>
                <w:rFonts w:hint="eastAsia" w:ascii="宋体" w:hAnsi="宋体"/>
                <w:sz w:val="24"/>
                <w:highlight w:val="none"/>
              </w:rPr>
              <w:t>床体</w:t>
            </w:r>
          </w:p>
        </w:tc>
        <w:tc>
          <w:tcPr>
            <w:tcW w:w="1620" w:type="dxa"/>
            <w:tcBorders>
              <w:right w:val="single" w:color="auto" w:sz="4" w:space="0"/>
            </w:tcBorders>
            <w:noWrap w:val="0"/>
            <w:vAlign w:val="center"/>
          </w:tcPr>
          <w:p>
            <w:pPr>
              <w:jc w:val="center"/>
              <w:rPr>
                <w:rFonts w:hint="eastAsia" w:ascii="宋体" w:hAnsi="宋体"/>
                <w:sz w:val="24"/>
                <w:highlight w:val="none"/>
              </w:rPr>
            </w:pPr>
            <w:r>
              <w:rPr>
                <w:rFonts w:hint="eastAsia" w:ascii="宋体" w:hAnsi="宋体"/>
                <w:sz w:val="24"/>
                <w:highlight w:val="none"/>
              </w:rPr>
              <w:t>张</w:t>
            </w:r>
          </w:p>
        </w:tc>
        <w:tc>
          <w:tcPr>
            <w:tcW w:w="2053" w:type="dxa"/>
            <w:tcBorders>
              <w:right w:val="single" w:color="auto" w:sz="4" w:space="0"/>
            </w:tcBorders>
            <w:noWrap w:val="0"/>
            <w:vAlign w:val="center"/>
          </w:tcPr>
          <w:p>
            <w:pPr>
              <w:jc w:val="center"/>
              <w:rPr>
                <w:rFonts w:hint="eastAsia" w:ascii="宋体" w:hAnsi="宋体"/>
                <w:sz w:val="24"/>
                <w:highlight w:val="none"/>
              </w:rPr>
            </w:pPr>
            <w:r>
              <w:rPr>
                <w:rFonts w:hint="eastAsia" w:ascii="宋体" w:hAnsi="宋体"/>
                <w:sz w:val="24"/>
                <w:highlight w:val="none"/>
              </w:rPr>
              <w:t>1</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16" w:type="dxa"/>
            <w:noWrap w:val="0"/>
            <w:vAlign w:val="center"/>
          </w:tcPr>
          <w:p>
            <w:pPr>
              <w:jc w:val="center"/>
              <w:rPr>
                <w:rFonts w:hint="eastAsia" w:ascii="宋体" w:hAnsi="宋体"/>
                <w:sz w:val="24"/>
                <w:highlight w:val="none"/>
              </w:rPr>
            </w:pPr>
            <w:r>
              <w:rPr>
                <w:rFonts w:hint="eastAsia" w:ascii="宋体" w:hAnsi="宋体"/>
                <w:sz w:val="24"/>
                <w:highlight w:val="none"/>
              </w:rPr>
              <w:t>2</w:t>
            </w:r>
          </w:p>
        </w:tc>
        <w:tc>
          <w:tcPr>
            <w:tcW w:w="3392" w:type="dxa"/>
            <w:noWrap w:val="0"/>
            <w:vAlign w:val="center"/>
          </w:tcPr>
          <w:p>
            <w:pPr>
              <w:rPr>
                <w:rFonts w:hint="eastAsia" w:ascii="宋体" w:hAnsi="宋体"/>
                <w:sz w:val="24"/>
                <w:highlight w:val="none"/>
              </w:rPr>
            </w:pPr>
            <w:r>
              <w:rPr>
                <w:rFonts w:hint="eastAsia" w:ascii="宋体" w:hAnsi="宋体"/>
                <w:sz w:val="24"/>
                <w:highlight w:val="none"/>
              </w:rPr>
              <w:t>铝合金+弯管护栏</w:t>
            </w:r>
          </w:p>
        </w:tc>
        <w:tc>
          <w:tcPr>
            <w:tcW w:w="1620" w:type="dxa"/>
            <w:tcBorders>
              <w:right w:val="single" w:color="auto" w:sz="4" w:space="0"/>
            </w:tcBorders>
            <w:noWrap w:val="0"/>
            <w:vAlign w:val="center"/>
          </w:tcPr>
          <w:p>
            <w:pPr>
              <w:jc w:val="center"/>
              <w:rPr>
                <w:rFonts w:hint="eastAsia" w:ascii="宋体" w:hAnsi="宋体"/>
                <w:sz w:val="24"/>
                <w:highlight w:val="none"/>
              </w:rPr>
            </w:pPr>
            <w:r>
              <w:rPr>
                <w:rFonts w:hint="eastAsia" w:ascii="宋体" w:hAnsi="宋体"/>
                <w:sz w:val="24"/>
                <w:highlight w:val="none"/>
              </w:rPr>
              <w:t>对</w:t>
            </w:r>
          </w:p>
        </w:tc>
        <w:tc>
          <w:tcPr>
            <w:tcW w:w="2053" w:type="dxa"/>
            <w:tcBorders>
              <w:right w:val="single" w:color="auto" w:sz="4" w:space="0"/>
            </w:tcBorders>
            <w:noWrap w:val="0"/>
            <w:vAlign w:val="center"/>
          </w:tcPr>
          <w:p>
            <w:pPr>
              <w:jc w:val="center"/>
              <w:rPr>
                <w:rFonts w:hint="eastAsia" w:ascii="宋体" w:hAnsi="宋体"/>
                <w:sz w:val="24"/>
                <w:highlight w:val="none"/>
              </w:rPr>
            </w:pPr>
            <w:r>
              <w:rPr>
                <w:rFonts w:hint="eastAsia" w:ascii="宋体" w:hAnsi="宋体"/>
                <w:sz w:val="24"/>
                <w:highlight w:val="none"/>
              </w:rPr>
              <w:t>1</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16" w:type="dxa"/>
            <w:noWrap w:val="0"/>
            <w:vAlign w:val="center"/>
          </w:tcPr>
          <w:p>
            <w:pPr>
              <w:jc w:val="center"/>
              <w:rPr>
                <w:rFonts w:ascii="宋体" w:hAnsi="宋体"/>
                <w:sz w:val="24"/>
                <w:highlight w:val="none"/>
              </w:rPr>
            </w:pPr>
            <w:r>
              <w:rPr>
                <w:rFonts w:hint="eastAsia" w:ascii="宋体" w:hAnsi="宋体"/>
                <w:sz w:val="24"/>
                <w:highlight w:val="none"/>
              </w:rPr>
              <w:t>3</w:t>
            </w:r>
          </w:p>
        </w:tc>
        <w:tc>
          <w:tcPr>
            <w:tcW w:w="3392" w:type="dxa"/>
            <w:noWrap w:val="0"/>
            <w:vAlign w:val="center"/>
          </w:tcPr>
          <w:p>
            <w:pPr>
              <w:rPr>
                <w:rFonts w:hint="eastAsia" w:ascii="宋体" w:hAnsi="宋体"/>
                <w:sz w:val="24"/>
                <w:highlight w:val="none"/>
              </w:rPr>
            </w:pPr>
            <w:r>
              <w:rPr>
                <w:rFonts w:hint="eastAsia" w:ascii="宋体" w:hAnsi="宋体" w:cs="宋体"/>
                <w:color w:val="000000"/>
                <w:sz w:val="24"/>
                <w:szCs w:val="24"/>
                <w:highlight w:val="none"/>
              </w:rPr>
              <w:t>“空气阻力”</w:t>
            </w:r>
            <w:r>
              <w:rPr>
                <w:rFonts w:hint="eastAsia" w:ascii="宋体" w:hAnsi="宋体"/>
                <w:sz w:val="24"/>
                <w:highlight w:val="none"/>
              </w:rPr>
              <w:t>输液杆</w:t>
            </w:r>
          </w:p>
        </w:tc>
        <w:tc>
          <w:tcPr>
            <w:tcW w:w="1620" w:type="dxa"/>
            <w:tcBorders>
              <w:right w:val="single" w:color="auto" w:sz="4" w:space="0"/>
            </w:tcBorders>
            <w:noWrap w:val="0"/>
            <w:vAlign w:val="center"/>
          </w:tcPr>
          <w:p>
            <w:pPr>
              <w:jc w:val="center"/>
              <w:rPr>
                <w:rFonts w:hint="eastAsia" w:ascii="宋体" w:hAnsi="宋体"/>
                <w:sz w:val="24"/>
                <w:highlight w:val="none"/>
              </w:rPr>
            </w:pPr>
            <w:r>
              <w:rPr>
                <w:rFonts w:hint="eastAsia" w:ascii="宋体" w:hAnsi="宋体"/>
                <w:sz w:val="24"/>
                <w:highlight w:val="none"/>
              </w:rPr>
              <w:t>支</w:t>
            </w:r>
          </w:p>
        </w:tc>
        <w:tc>
          <w:tcPr>
            <w:tcW w:w="2053" w:type="dxa"/>
            <w:tcBorders>
              <w:right w:val="single" w:color="auto" w:sz="4" w:space="0"/>
            </w:tcBorders>
            <w:noWrap w:val="0"/>
            <w:vAlign w:val="center"/>
          </w:tcPr>
          <w:p>
            <w:pPr>
              <w:jc w:val="center"/>
              <w:rPr>
                <w:rFonts w:hint="eastAsia" w:ascii="宋体" w:hAnsi="宋体"/>
                <w:sz w:val="24"/>
                <w:highlight w:val="none"/>
              </w:rPr>
            </w:pPr>
            <w:r>
              <w:rPr>
                <w:rFonts w:hint="eastAsia" w:ascii="宋体" w:hAnsi="宋体"/>
                <w:sz w:val="24"/>
                <w:highlight w:val="none"/>
              </w:rPr>
              <w:t>1</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16" w:type="dxa"/>
            <w:noWrap w:val="0"/>
            <w:vAlign w:val="center"/>
          </w:tcPr>
          <w:p>
            <w:pPr>
              <w:jc w:val="center"/>
              <w:rPr>
                <w:rFonts w:ascii="宋体" w:hAnsi="宋体"/>
                <w:sz w:val="24"/>
                <w:highlight w:val="none"/>
              </w:rPr>
            </w:pPr>
            <w:r>
              <w:rPr>
                <w:rFonts w:hint="eastAsia" w:ascii="宋体" w:hAnsi="宋体"/>
                <w:sz w:val="24"/>
                <w:highlight w:val="none"/>
              </w:rPr>
              <w:t>4</w:t>
            </w:r>
          </w:p>
        </w:tc>
        <w:tc>
          <w:tcPr>
            <w:tcW w:w="3392" w:type="dxa"/>
            <w:noWrap w:val="0"/>
            <w:vAlign w:val="center"/>
          </w:tcPr>
          <w:p>
            <w:pPr>
              <w:rPr>
                <w:rFonts w:ascii="宋体" w:hAnsi="宋体"/>
                <w:sz w:val="24"/>
                <w:highlight w:val="none"/>
              </w:rPr>
            </w:pPr>
            <w:r>
              <w:rPr>
                <w:rFonts w:hint="eastAsia" w:ascii="宋体" w:hAnsi="宋体"/>
                <w:sz w:val="24"/>
                <w:highlight w:val="none"/>
              </w:rPr>
              <w:t>手控器</w:t>
            </w:r>
          </w:p>
        </w:tc>
        <w:tc>
          <w:tcPr>
            <w:tcW w:w="1620" w:type="dxa"/>
            <w:tcBorders>
              <w:right w:val="single" w:color="auto" w:sz="4" w:space="0"/>
            </w:tcBorders>
            <w:noWrap w:val="0"/>
            <w:vAlign w:val="center"/>
          </w:tcPr>
          <w:p>
            <w:pPr>
              <w:jc w:val="center"/>
              <w:rPr>
                <w:rFonts w:ascii="宋体" w:hAnsi="宋体"/>
                <w:sz w:val="24"/>
                <w:highlight w:val="none"/>
              </w:rPr>
            </w:pPr>
            <w:r>
              <w:rPr>
                <w:rFonts w:hint="eastAsia" w:ascii="宋体" w:hAnsi="宋体"/>
                <w:sz w:val="24"/>
                <w:highlight w:val="none"/>
              </w:rPr>
              <w:t>个</w:t>
            </w:r>
          </w:p>
        </w:tc>
        <w:tc>
          <w:tcPr>
            <w:tcW w:w="2053" w:type="dxa"/>
            <w:tcBorders>
              <w:right w:val="single" w:color="auto" w:sz="4" w:space="0"/>
            </w:tcBorders>
            <w:noWrap w:val="0"/>
            <w:vAlign w:val="center"/>
          </w:tcPr>
          <w:p>
            <w:pPr>
              <w:jc w:val="center"/>
              <w:rPr>
                <w:rFonts w:ascii="宋体" w:hAnsi="宋体"/>
                <w:sz w:val="24"/>
                <w:highlight w:val="none"/>
              </w:rPr>
            </w:pPr>
            <w:r>
              <w:rPr>
                <w:rFonts w:hint="eastAsia" w:ascii="宋体" w:hAnsi="宋体"/>
                <w:sz w:val="24"/>
                <w:highlight w:val="none"/>
              </w:rPr>
              <w:t>1</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16" w:type="dxa"/>
            <w:noWrap w:val="0"/>
            <w:vAlign w:val="center"/>
          </w:tcPr>
          <w:p>
            <w:pPr>
              <w:jc w:val="center"/>
              <w:rPr>
                <w:rFonts w:ascii="宋体" w:hAnsi="宋体"/>
                <w:sz w:val="24"/>
                <w:highlight w:val="none"/>
              </w:rPr>
            </w:pPr>
            <w:r>
              <w:rPr>
                <w:rFonts w:hint="eastAsia" w:ascii="宋体" w:hAnsi="宋体"/>
                <w:sz w:val="24"/>
                <w:highlight w:val="none"/>
              </w:rPr>
              <w:t>5</w:t>
            </w:r>
          </w:p>
        </w:tc>
        <w:tc>
          <w:tcPr>
            <w:tcW w:w="3392" w:type="dxa"/>
            <w:noWrap w:val="0"/>
            <w:vAlign w:val="center"/>
          </w:tcPr>
          <w:p>
            <w:pPr>
              <w:rPr>
                <w:rFonts w:ascii="宋体" w:hAnsi="宋体"/>
                <w:sz w:val="24"/>
                <w:highlight w:val="none"/>
              </w:rPr>
            </w:pPr>
            <w:r>
              <w:rPr>
                <w:rFonts w:hint="eastAsia" w:ascii="宋体" w:hAnsi="宋体"/>
                <w:sz w:val="24"/>
                <w:highlight w:val="none"/>
              </w:rPr>
              <w:t>电机</w:t>
            </w:r>
          </w:p>
        </w:tc>
        <w:tc>
          <w:tcPr>
            <w:tcW w:w="1620" w:type="dxa"/>
            <w:tcBorders>
              <w:right w:val="single" w:color="auto" w:sz="4" w:space="0"/>
            </w:tcBorders>
            <w:noWrap w:val="0"/>
            <w:vAlign w:val="center"/>
          </w:tcPr>
          <w:p>
            <w:pPr>
              <w:jc w:val="center"/>
              <w:rPr>
                <w:rFonts w:ascii="宋体" w:hAnsi="宋体"/>
                <w:sz w:val="24"/>
                <w:highlight w:val="none"/>
              </w:rPr>
            </w:pPr>
            <w:r>
              <w:rPr>
                <w:rFonts w:hint="eastAsia" w:ascii="宋体" w:hAnsi="宋体"/>
                <w:sz w:val="24"/>
                <w:highlight w:val="none"/>
              </w:rPr>
              <w:t>个</w:t>
            </w:r>
          </w:p>
        </w:tc>
        <w:tc>
          <w:tcPr>
            <w:tcW w:w="2053" w:type="dxa"/>
            <w:tcBorders>
              <w:right w:val="single" w:color="auto" w:sz="4" w:space="0"/>
            </w:tcBorders>
            <w:noWrap w:val="0"/>
            <w:vAlign w:val="center"/>
          </w:tcPr>
          <w:p>
            <w:pPr>
              <w:jc w:val="center"/>
              <w:rPr>
                <w:rFonts w:ascii="宋体" w:hAnsi="宋体"/>
                <w:sz w:val="24"/>
                <w:highlight w:val="none"/>
              </w:rPr>
            </w:pPr>
            <w:r>
              <w:rPr>
                <w:rFonts w:hint="eastAsia" w:ascii="宋体" w:hAnsi="宋体"/>
                <w:sz w:val="24"/>
                <w:highlight w:val="none"/>
              </w:rPr>
              <w:t>3</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16" w:type="dxa"/>
            <w:noWrap w:val="0"/>
            <w:vAlign w:val="center"/>
          </w:tcPr>
          <w:p>
            <w:pPr>
              <w:jc w:val="center"/>
              <w:rPr>
                <w:rFonts w:ascii="宋体" w:hAnsi="宋体"/>
                <w:sz w:val="24"/>
                <w:highlight w:val="none"/>
              </w:rPr>
            </w:pPr>
            <w:r>
              <w:rPr>
                <w:rFonts w:hint="eastAsia" w:ascii="宋体" w:hAnsi="宋体"/>
                <w:sz w:val="24"/>
                <w:highlight w:val="none"/>
              </w:rPr>
              <w:t>6</w:t>
            </w:r>
          </w:p>
        </w:tc>
        <w:tc>
          <w:tcPr>
            <w:tcW w:w="3392" w:type="dxa"/>
            <w:noWrap w:val="0"/>
            <w:vAlign w:val="center"/>
          </w:tcPr>
          <w:p>
            <w:pPr>
              <w:rPr>
                <w:rFonts w:ascii="宋体" w:hAnsi="宋体"/>
                <w:sz w:val="24"/>
                <w:szCs w:val="24"/>
                <w:highlight w:val="none"/>
              </w:rPr>
            </w:pPr>
            <w:r>
              <w:rPr>
                <w:rFonts w:hint="eastAsia" w:ascii="宋体" w:hAnsi="宋体"/>
                <w:sz w:val="24"/>
                <w:highlight w:val="none"/>
              </w:rPr>
              <w:t>鞋架</w:t>
            </w:r>
          </w:p>
        </w:tc>
        <w:tc>
          <w:tcPr>
            <w:tcW w:w="1620" w:type="dxa"/>
            <w:tcBorders>
              <w:right w:val="single" w:color="auto" w:sz="4" w:space="0"/>
            </w:tcBorders>
            <w:noWrap w:val="0"/>
            <w:vAlign w:val="center"/>
          </w:tcPr>
          <w:p>
            <w:pPr>
              <w:jc w:val="center"/>
              <w:rPr>
                <w:rFonts w:ascii="宋体" w:hAnsi="宋体"/>
                <w:sz w:val="24"/>
                <w:szCs w:val="24"/>
                <w:highlight w:val="none"/>
              </w:rPr>
            </w:pPr>
            <w:r>
              <w:rPr>
                <w:rFonts w:hint="eastAsia" w:ascii="宋体" w:hAnsi="宋体"/>
                <w:sz w:val="24"/>
                <w:highlight w:val="none"/>
              </w:rPr>
              <w:t>个</w:t>
            </w:r>
          </w:p>
        </w:tc>
        <w:tc>
          <w:tcPr>
            <w:tcW w:w="2053" w:type="dxa"/>
            <w:tcBorders>
              <w:right w:val="single" w:color="auto" w:sz="4" w:space="0"/>
            </w:tcBorders>
            <w:noWrap w:val="0"/>
            <w:vAlign w:val="center"/>
          </w:tcPr>
          <w:p>
            <w:pPr>
              <w:jc w:val="center"/>
              <w:rPr>
                <w:rFonts w:ascii="宋体" w:hAnsi="宋体"/>
                <w:sz w:val="24"/>
                <w:szCs w:val="24"/>
                <w:highlight w:val="none"/>
              </w:rPr>
            </w:pPr>
            <w:r>
              <w:rPr>
                <w:rFonts w:hint="eastAsia" w:ascii="宋体" w:hAnsi="宋体"/>
                <w:sz w:val="24"/>
                <w:highlight w:val="none"/>
              </w:rPr>
              <w:t>1</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16" w:type="dxa"/>
            <w:noWrap w:val="0"/>
            <w:vAlign w:val="center"/>
          </w:tcPr>
          <w:p>
            <w:pPr>
              <w:jc w:val="center"/>
              <w:rPr>
                <w:rFonts w:ascii="宋体" w:hAnsi="宋体"/>
                <w:sz w:val="24"/>
                <w:highlight w:val="none"/>
              </w:rPr>
            </w:pPr>
            <w:r>
              <w:rPr>
                <w:rFonts w:hint="eastAsia" w:ascii="宋体" w:hAnsi="宋体"/>
                <w:sz w:val="24"/>
                <w:highlight w:val="none"/>
              </w:rPr>
              <w:t>7</w:t>
            </w:r>
          </w:p>
        </w:tc>
        <w:tc>
          <w:tcPr>
            <w:tcW w:w="3392" w:type="dxa"/>
            <w:noWrap w:val="0"/>
            <w:vAlign w:val="center"/>
          </w:tcPr>
          <w:p>
            <w:pPr>
              <w:rPr>
                <w:rFonts w:ascii="宋体" w:hAnsi="宋体"/>
                <w:sz w:val="24"/>
                <w:szCs w:val="24"/>
                <w:highlight w:val="none"/>
              </w:rPr>
            </w:pPr>
            <w:r>
              <w:rPr>
                <w:rFonts w:hint="eastAsia" w:ascii="宋体" w:hAnsi="宋体"/>
                <w:sz w:val="24"/>
                <w:highlight w:val="none"/>
              </w:rPr>
              <w:t>中控脚轮</w:t>
            </w:r>
          </w:p>
        </w:tc>
        <w:tc>
          <w:tcPr>
            <w:tcW w:w="1620" w:type="dxa"/>
            <w:tcBorders>
              <w:right w:val="single" w:color="auto" w:sz="4" w:space="0"/>
            </w:tcBorders>
            <w:noWrap w:val="0"/>
            <w:vAlign w:val="center"/>
          </w:tcPr>
          <w:p>
            <w:pPr>
              <w:jc w:val="center"/>
              <w:rPr>
                <w:rFonts w:ascii="宋体" w:hAnsi="宋体"/>
                <w:sz w:val="24"/>
                <w:szCs w:val="24"/>
                <w:highlight w:val="none"/>
              </w:rPr>
            </w:pPr>
            <w:r>
              <w:rPr>
                <w:rFonts w:hint="eastAsia" w:ascii="宋体" w:hAnsi="宋体"/>
                <w:sz w:val="24"/>
                <w:highlight w:val="none"/>
              </w:rPr>
              <w:t>个</w:t>
            </w:r>
          </w:p>
        </w:tc>
        <w:tc>
          <w:tcPr>
            <w:tcW w:w="2053" w:type="dxa"/>
            <w:tcBorders>
              <w:right w:val="single" w:color="auto" w:sz="4" w:space="0"/>
            </w:tcBorders>
            <w:noWrap w:val="0"/>
            <w:vAlign w:val="center"/>
          </w:tcPr>
          <w:p>
            <w:pPr>
              <w:jc w:val="center"/>
              <w:rPr>
                <w:rFonts w:ascii="宋体" w:hAnsi="宋体"/>
                <w:sz w:val="24"/>
                <w:szCs w:val="24"/>
                <w:highlight w:val="none"/>
              </w:rPr>
            </w:pPr>
            <w:r>
              <w:rPr>
                <w:rFonts w:hint="eastAsia" w:ascii="宋体" w:hAnsi="宋体"/>
                <w:sz w:val="24"/>
                <w:highlight w:val="none"/>
              </w:rPr>
              <w:t>4</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16" w:type="dxa"/>
            <w:noWrap w:val="0"/>
            <w:vAlign w:val="center"/>
          </w:tcPr>
          <w:p>
            <w:pPr>
              <w:jc w:val="center"/>
              <w:rPr>
                <w:rFonts w:ascii="宋体" w:hAnsi="宋体"/>
                <w:sz w:val="24"/>
                <w:highlight w:val="none"/>
              </w:rPr>
            </w:pPr>
            <w:r>
              <w:rPr>
                <w:rFonts w:hint="eastAsia" w:ascii="宋体" w:hAnsi="宋体"/>
                <w:sz w:val="24"/>
                <w:highlight w:val="none"/>
              </w:rPr>
              <w:t>8</w:t>
            </w:r>
          </w:p>
        </w:tc>
        <w:tc>
          <w:tcPr>
            <w:tcW w:w="3392" w:type="dxa"/>
            <w:noWrap w:val="0"/>
            <w:vAlign w:val="center"/>
          </w:tcPr>
          <w:p>
            <w:pPr>
              <w:rPr>
                <w:rFonts w:hint="eastAsia" w:ascii="宋体" w:hAnsi="宋体"/>
                <w:sz w:val="24"/>
                <w:szCs w:val="24"/>
                <w:highlight w:val="none"/>
              </w:rPr>
            </w:pPr>
            <w:r>
              <w:rPr>
                <w:rFonts w:hint="eastAsia" w:ascii="宋体" w:hAnsi="宋体"/>
                <w:sz w:val="24"/>
                <w:highlight w:val="none"/>
              </w:rPr>
              <w:t>床头板</w:t>
            </w:r>
          </w:p>
        </w:tc>
        <w:tc>
          <w:tcPr>
            <w:tcW w:w="1620" w:type="dxa"/>
            <w:tcBorders>
              <w:right w:val="single" w:color="auto" w:sz="4" w:space="0"/>
            </w:tcBorders>
            <w:noWrap w:val="0"/>
            <w:vAlign w:val="center"/>
          </w:tcPr>
          <w:p>
            <w:pPr>
              <w:jc w:val="center"/>
              <w:rPr>
                <w:rFonts w:ascii="宋体" w:hAnsi="宋体"/>
                <w:sz w:val="24"/>
                <w:szCs w:val="24"/>
                <w:highlight w:val="none"/>
              </w:rPr>
            </w:pPr>
            <w:r>
              <w:rPr>
                <w:rFonts w:hint="eastAsia" w:ascii="宋体" w:hAnsi="宋体"/>
                <w:sz w:val="24"/>
                <w:szCs w:val="24"/>
                <w:highlight w:val="none"/>
              </w:rPr>
              <w:t>对</w:t>
            </w:r>
          </w:p>
        </w:tc>
        <w:tc>
          <w:tcPr>
            <w:tcW w:w="2053" w:type="dxa"/>
            <w:tcBorders>
              <w:right w:val="single" w:color="auto" w:sz="4" w:space="0"/>
            </w:tcBorders>
            <w:noWrap w:val="0"/>
            <w:vAlign w:val="center"/>
          </w:tcPr>
          <w:p>
            <w:pPr>
              <w:jc w:val="center"/>
              <w:rPr>
                <w:rFonts w:ascii="宋体" w:hAnsi="宋体"/>
                <w:sz w:val="24"/>
                <w:szCs w:val="24"/>
                <w:highlight w:val="none"/>
              </w:rPr>
            </w:pPr>
            <w:r>
              <w:rPr>
                <w:rFonts w:hint="eastAsia" w:ascii="宋体" w:hAnsi="宋体"/>
                <w:sz w:val="24"/>
                <w:szCs w:val="24"/>
                <w:highlight w:val="none"/>
              </w:rPr>
              <w:t>1</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16" w:type="dxa"/>
            <w:noWrap w:val="0"/>
            <w:vAlign w:val="center"/>
          </w:tcPr>
          <w:p>
            <w:pPr>
              <w:jc w:val="center"/>
              <w:rPr>
                <w:rFonts w:ascii="宋体" w:hAnsi="宋体"/>
                <w:sz w:val="24"/>
                <w:highlight w:val="none"/>
              </w:rPr>
            </w:pPr>
            <w:r>
              <w:rPr>
                <w:rFonts w:hint="eastAsia" w:ascii="宋体" w:hAnsi="宋体"/>
                <w:sz w:val="24"/>
                <w:highlight w:val="none"/>
              </w:rPr>
              <w:t>9</w:t>
            </w:r>
          </w:p>
        </w:tc>
        <w:tc>
          <w:tcPr>
            <w:tcW w:w="3392" w:type="dxa"/>
            <w:noWrap w:val="0"/>
            <w:vAlign w:val="center"/>
          </w:tcPr>
          <w:p>
            <w:pPr>
              <w:rPr>
                <w:rFonts w:hint="eastAsia" w:ascii="宋体" w:hAnsi="宋体"/>
                <w:sz w:val="24"/>
                <w:szCs w:val="24"/>
                <w:highlight w:val="none"/>
              </w:rPr>
            </w:pPr>
            <w:r>
              <w:rPr>
                <w:rFonts w:hint="eastAsia" w:ascii="宋体" w:hAnsi="宋体"/>
                <w:sz w:val="24"/>
                <w:highlight w:val="none"/>
              </w:rPr>
              <w:t>伸缩餐板</w:t>
            </w:r>
          </w:p>
        </w:tc>
        <w:tc>
          <w:tcPr>
            <w:tcW w:w="1620" w:type="dxa"/>
            <w:tcBorders>
              <w:right w:val="single" w:color="auto" w:sz="4" w:space="0"/>
            </w:tcBorders>
            <w:noWrap w:val="0"/>
            <w:vAlign w:val="center"/>
          </w:tcPr>
          <w:p>
            <w:pPr>
              <w:jc w:val="center"/>
              <w:rPr>
                <w:rFonts w:ascii="宋体" w:hAnsi="宋体"/>
                <w:sz w:val="24"/>
                <w:szCs w:val="24"/>
                <w:highlight w:val="none"/>
              </w:rPr>
            </w:pPr>
            <w:r>
              <w:rPr>
                <w:rFonts w:hint="eastAsia" w:ascii="宋体" w:hAnsi="宋体"/>
                <w:sz w:val="24"/>
                <w:highlight w:val="none"/>
              </w:rPr>
              <w:t>块</w:t>
            </w:r>
          </w:p>
        </w:tc>
        <w:tc>
          <w:tcPr>
            <w:tcW w:w="2053" w:type="dxa"/>
            <w:tcBorders>
              <w:right w:val="single" w:color="auto" w:sz="4" w:space="0"/>
            </w:tcBorders>
            <w:noWrap w:val="0"/>
            <w:vAlign w:val="center"/>
          </w:tcPr>
          <w:p>
            <w:pPr>
              <w:jc w:val="center"/>
              <w:rPr>
                <w:rFonts w:ascii="宋体" w:hAnsi="宋体"/>
                <w:sz w:val="24"/>
                <w:szCs w:val="24"/>
                <w:highlight w:val="none"/>
              </w:rPr>
            </w:pPr>
            <w:r>
              <w:rPr>
                <w:rFonts w:hint="eastAsia" w:ascii="宋体" w:hAnsi="宋体"/>
                <w:sz w:val="24"/>
                <w:highlight w:val="none"/>
              </w:rPr>
              <w:t>1</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16" w:type="dxa"/>
            <w:noWrap w:val="0"/>
            <w:vAlign w:val="center"/>
          </w:tcPr>
          <w:p>
            <w:pPr>
              <w:jc w:val="center"/>
              <w:rPr>
                <w:rFonts w:ascii="宋体" w:hAnsi="宋体"/>
                <w:sz w:val="24"/>
                <w:highlight w:val="none"/>
              </w:rPr>
            </w:pPr>
            <w:r>
              <w:rPr>
                <w:rFonts w:hint="eastAsia" w:ascii="宋体" w:hAnsi="宋体"/>
                <w:sz w:val="24"/>
                <w:highlight w:val="none"/>
              </w:rPr>
              <w:t>10</w:t>
            </w:r>
          </w:p>
        </w:tc>
        <w:tc>
          <w:tcPr>
            <w:tcW w:w="3392" w:type="dxa"/>
            <w:noWrap w:val="0"/>
            <w:vAlign w:val="center"/>
          </w:tcPr>
          <w:p>
            <w:pPr>
              <w:rPr>
                <w:rFonts w:ascii="宋体" w:hAnsi="宋体"/>
                <w:sz w:val="24"/>
                <w:highlight w:val="none"/>
              </w:rPr>
            </w:pPr>
            <w:r>
              <w:rPr>
                <w:rFonts w:hint="eastAsia" w:ascii="宋体" w:hAnsi="宋体"/>
                <w:sz w:val="24"/>
                <w:highlight w:val="none"/>
              </w:rPr>
              <w:t>ABS引流挂钩</w:t>
            </w:r>
          </w:p>
        </w:tc>
        <w:tc>
          <w:tcPr>
            <w:tcW w:w="1620" w:type="dxa"/>
            <w:tcBorders>
              <w:right w:val="single" w:color="auto" w:sz="4" w:space="0"/>
            </w:tcBorders>
            <w:noWrap w:val="0"/>
            <w:vAlign w:val="center"/>
          </w:tcPr>
          <w:p>
            <w:pPr>
              <w:jc w:val="center"/>
              <w:rPr>
                <w:rFonts w:ascii="宋体" w:hAnsi="宋体"/>
                <w:sz w:val="24"/>
                <w:highlight w:val="none"/>
              </w:rPr>
            </w:pPr>
            <w:r>
              <w:rPr>
                <w:rFonts w:hint="eastAsia" w:ascii="宋体" w:hAnsi="宋体"/>
                <w:sz w:val="24"/>
                <w:highlight w:val="none"/>
              </w:rPr>
              <w:t>个</w:t>
            </w:r>
          </w:p>
        </w:tc>
        <w:tc>
          <w:tcPr>
            <w:tcW w:w="2053" w:type="dxa"/>
            <w:tcBorders>
              <w:right w:val="single" w:color="auto" w:sz="4" w:space="0"/>
            </w:tcBorders>
            <w:noWrap w:val="0"/>
            <w:vAlign w:val="center"/>
          </w:tcPr>
          <w:p>
            <w:pPr>
              <w:jc w:val="center"/>
              <w:rPr>
                <w:rFonts w:ascii="宋体" w:hAnsi="宋体"/>
                <w:sz w:val="24"/>
                <w:highlight w:val="none"/>
              </w:rPr>
            </w:pPr>
            <w:r>
              <w:rPr>
                <w:rFonts w:hint="eastAsia" w:ascii="宋体" w:hAnsi="宋体"/>
                <w:sz w:val="24"/>
                <w:highlight w:val="none"/>
              </w:rPr>
              <w:t>4</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16" w:type="dxa"/>
            <w:noWrap w:val="0"/>
            <w:vAlign w:val="center"/>
          </w:tcPr>
          <w:p>
            <w:pPr>
              <w:jc w:val="center"/>
              <w:rPr>
                <w:rFonts w:ascii="宋体" w:hAnsi="宋体"/>
                <w:sz w:val="24"/>
                <w:highlight w:val="none"/>
              </w:rPr>
            </w:pPr>
            <w:r>
              <w:rPr>
                <w:rFonts w:hint="eastAsia" w:ascii="宋体" w:hAnsi="宋体"/>
                <w:sz w:val="24"/>
                <w:highlight w:val="none"/>
              </w:rPr>
              <w:t>11</w:t>
            </w:r>
          </w:p>
        </w:tc>
        <w:tc>
          <w:tcPr>
            <w:tcW w:w="3392" w:type="dxa"/>
            <w:noWrap w:val="0"/>
            <w:vAlign w:val="center"/>
          </w:tcPr>
          <w:p>
            <w:pPr>
              <w:rPr>
                <w:rFonts w:ascii="宋体" w:hAnsi="宋体"/>
                <w:sz w:val="24"/>
                <w:highlight w:val="none"/>
              </w:rPr>
            </w:pPr>
            <w:r>
              <w:rPr>
                <w:rFonts w:hint="eastAsia" w:ascii="宋体" w:hAnsi="宋体"/>
                <w:sz w:val="24"/>
                <w:highlight w:val="none"/>
              </w:rPr>
              <w:t>床垫</w:t>
            </w:r>
          </w:p>
        </w:tc>
        <w:tc>
          <w:tcPr>
            <w:tcW w:w="1620" w:type="dxa"/>
            <w:tcBorders>
              <w:right w:val="single" w:color="auto" w:sz="4" w:space="0"/>
            </w:tcBorders>
            <w:noWrap w:val="0"/>
            <w:vAlign w:val="center"/>
          </w:tcPr>
          <w:p>
            <w:pPr>
              <w:jc w:val="center"/>
              <w:rPr>
                <w:rFonts w:ascii="宋体" w:hAnsi="宋体"/>
                <w:sz w:val="24"/>
                <w:highlight w:val="none"/>
              </w:rPr>
            </w:pPr>
            <w:r>
              <w:rPr>
                <w:rFonts w:hint="eastAsia" w:ascii="宋体" w:hAnsi="宋体"/>
                <w:sz w:val="24"/>
                <w:highlight w:val="none"/>
              </w:rPr>
              <w:t>张</w:t>
            </w:r>
          </w:p>
        </w:tc>
        <w:tc>
          <w:tcPr>
            <w:tcW w:w="2053" w:type="dxa"/>
            <w:tcBorders>
              <w:right w:val="single" w:color="auto" w:sz="4" w:space="0"/>
            </w:tcBorders>
            <w:noWrap w:val="0"/>
            <w:vAlign w:val="center"/>
          </w:tcPr>
          <w:p>
            <w:pPr>
              <w:jc w:val="center"/>
              <w:rPr>
                <w:rFonts w:ascii="宋体" w:hAnsi="宋体"/>
                <w:sz w:val="24"/>
                <w:highlight w:val="none"/>
              </w:rPr>
            </w:pPr>
            <w:r>
              <w:rPr>
                <w:rFonts w:hint="eastAsia" w:ascii="宋体" w:hAnsi="宋体"/>
                <w:sz w:val="24"/>
                <w:highlight w:val="none"/>
              </w:rPr>
              <w:t>1</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16" w:type="dxa"/>
            <w:noWrap w:val="0"/>
            <w:vAlign w:val="center"/>
          </w:tcPr>
          <w:p>
            <w:pPr>
              <w:jc w:val="center"/>
              <w:rPr>
                <w:rFonts w:ascii="宋体" w:hAnsi="宋体"/>
                <w:sz w:val="24"/>
                <w:highlight w:val="none"/>
              </w:rPr>
            </w:pPr>
            <w:r>
              <w:rPr>
                <w:rFonts w:hint="eastAsia" w:ascii="宋体" w:hAnsi="宋体"/>
                <w:sz w:val="24"/>
                <w:highlight w:val="none"/>
              </w:rPr>
              <w:t>12</w:t>
            </w:r>
          </w:p>
        </w:tc>
        <w:tc>
          <w:tcPr>
            <w:tcW w:w="3392" w:type="dxa"/>
            <w:noWrap w:val="0"/>
            <w:vAlign w:val="center"/>
          </w:tcPr>
          <w:p>
            <w:pPr>
              <w:rPr>
                <w:rFonts w:ascii="宋体" w:hAnsi="宋体"/>
                <w:sz w:val="24"/>
                <w:highlight w:val="none"/>
              </w:rPr>
            </w:pPr>
            <w:r>
              <w:rPr>
                <w:rFonts w:hint="eastAsia" w:ascii="宋体" w:hAnsi="宋体"/>
                <w:sz w:val="24"/>
                <w:highlight w:val="none"/>
              </w:rPr>
              <w:t>床头柜</w:t>
            </w:r>
          </w:p>
        </w:tc>
        <w:tc>
          <w:tcPr>
            <w:tcW w:w="1620" w:type="dxa"/>
            <w:tcBorders>
              <w:right w:val="single" w:color="auto" w:sz="4" w:space="0"/>
            </w:tcBorders>
            <w:noWrap w:val="0"/>
            <w:vAlign w:val="center"/>
          </w:tcPr>
          <w:p>
            <w:pPr>
              <w:jc w:val="center"/>
              <w:rPr>
                <w:rFonts w:ascii="宋体" w:hAnsi="宋体"/>
                <w:sz w:val="24"/>
                <w:highlight w:val="none"/>
              </w:rPr>
            </w:pPr>
            <w:r>
              <w:rPr>
                <w:rFonts w:hint="eastAsia" w:ascii="宋体" w:hAnsi="宋体"/>
                <w:sz w:val="24"/>
                <w:highlight w:val="none"/>
              </w:rPr>
              <w:t>个</w:t>
            </w:r>
          </w:p>
        </w:tc>
        <w:tc>
          <w:tcPr>
            <w:tcW w:w="2053" w:type="dxa"/>
            <w:tcBorders>
              <w:right w:val="single" w:color="auto" w:sz="4" w:space="0"/>
            </w:tcBorders>
            <w:noWrap w:val="0"/>
            <w:vAlign w:val="center"/>
          </w:tcPr>
          <w:p>
            <w:pPr>
              <w:jc w:val="center"/>
              <w:rPr>
                <w:rFonts w:ascii="宋体" w:hAnsi="宋体"/>
                <w:sz w:val="24"/>
                <w:highlight w:val="none"/>
              </w:rPr>
            </w:pPr>
            <w:r>
              <w:rPr>
                <w:rFonts w:hint="eastAsia" w:ascii="宋体" w:hAnsi="宋体"/>
                <w:sz w:val="24"/>
                <w:highlight w:val="none"/>
              </w:rPr>
              <w:t>1</w:t>
            </w:r>
          </w:p>
        </w:tc>
      </w:tr>
    </w:tbl>
    <w:p>
      <w:pPr>
        <w:pStyle w:val="18"/>
        <w:rPr>
          <w:rFonts w:hint="eastAsia"/>
          <w:lang w:val="en-US" w:eastAsia="zh-CN"/>
        </w:rPr>
      </w:pPr>
    </w:p>
    <w:p>
      <w:pPr>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p>
    <w:p>
      <w:pPr>
        <w:ind w:firstLine="482" w:firstLineChars="200"/>
        <w:rPr>
          <w:rFonts w:hint="eastAsia"/>
          <w:lang w:val="en-US" w:eastAsia="zh-CN"/>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★1、运输、装卸、培训、安装调试：由中标人负责承担，最终通过使用科室、设备科及相关部门确认验收交付使用。</w:t>
      </w:r>
      <w:r>
        <w:rPr>
          <w:rFonts w:hint="eastAsia" w:ascii="宋体" w:hAnsi="宋体" w:eastAsia="宋体" w:cs="宋体"/>
          <w:color w:val="auto"/>
          <w:sz w:val="24"/>
          <w:szCs w:val="24"/>
          <w:highlight w:val="none"/>
        </w:rPr>
        <w:cr/>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★2、交货时间：按</w:t>
      </w:r>
      <w:r>
        <w:rPr>
          <w:rFonts w:hint="eastAsia" w:ascii="宋体" w:hAnsi="宋体" w:cs="宋体"/>
          <w:color w:val="auto"/>
          <w:sz w:val="24"/>
          <w:szCs w:val="24"/>
          <w:highlight w:val="none"/>
          <w:lang w:val="en-US" w:eastAsia="zh-CN"/>
        </w:rPr>
        <w:t>合同约定的日期交货。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、交货地点：娄底市中心医院</w:t>
      </w:r>
      <w:r>
        <w:rPr>
          <w:rFonts w:hint="eastAsia" w:ascii="宋体" w:hAnsi="宋体" w:cs="宋体"/>
          <w:color w:val="auto"/>
          <w:sz w:val="24"/>
          <w:szCs w:val="24"/>
          <w:highlight w:val="none"/>
          <w:lang w:val="en-US" w:eastAsia="zh-CN"/>
        </w:rPr>
        <w:t>指定地点</w:t>
      </w:r>
      <w:r>
        <w:rPr>
          <w:rFonts w:hint="eastAsia" w:ascii="宋体" w:hAnsi="宋体" w:eastAsia="宋体" w:cs="宋体"/>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highlight w:val="none"/>
          <w:lang w:val="en-US" w:eastAsia="zh-CN"/>
        </w:rPr>
        <w:t>满</w:t>
      </w:r>
      <w:r>
        <w:rPr>
          <w:rFonts w:hint="eastAsia" w:ascii="宋体" w:hAnsi="宋体" w:cs="宋体"/>
          <w:color w:val="auto"/>
          <w:sz w:val="24"/>
          <w:szCs w:val="24"/>
          <w:highlight w:val="none"/>
          <w:u w:val="none"/>
          <w:lang w:val="en-US" w:eastAsia="zh-CN"/>
        </w:rPr>
        <w:t>3年</w:t>
      </w:r>
      <w:r>
        <w:rPr>
          <w:rFonts w:hint="eastAsia" w:ascii="宋体" w:hAnsi="宋体" w:eastAsia="宋体" w:cs="宋体"/>
          <w:color w:val="auto"/>
          <w:sz w:val="24"/>
          <w:szCs w:val="24"/>
          <w:highlight w:val="none"/>
        </w:rPr>
        <w:t>后支付10%余款给乙方。</w:t>
      </w:r>
      <w:r>
        <w:rPr>
          <w:rFonts w:hint="eastAsia" w:ascii="宋体" w:hAnsi="宋体" w:eastAsia="宋体" w:cs="宋体"/>
          <w:color w:val="auto"/>
          <w:sz w:val="24"/>
          <w:szCs w:val="24"/>
          <w:highlight w:val="none"/>
        </w:rPr>
        <w:cr/>
      </w:r>
      <w:r>
        <w:rPr>
          <w:rFonts w:hint="eastAsia" w:ascii="宋体" w:hAnsi="宋体" w:eastAsia="宋体" w:cs="宋体"/>
          <w:color w:val="auto"/>
          <w:sz w:val="24"/>
          <w:szCs w:val="24"/>
          <w:highlight w:val="none"/>
        </w:rPr>
        <w:t>★5、质保与售后：整机保修</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年，终身维修。</w:t>
      </w:r>
      <w:r>
        <w:rPr>
          <w:rFonts w:hint="eastAsia" w:ascii="宋体" w:hAnsi="宋体" w:cs="宋体"/>
          <w:color w:val="auto"/>
          <w:sz w:val="24"/>
          <w:szCs w:val="24"/>
          <w:highlight w:val="none"/>
          <w:lang w:val="en-US" w:eastAsia="zh-CN"/>
        </w:rPr>
        <w:t>验收时</w:t>
      </w:r>
      <w:r>
        <w:rPr>
          <w:rFonts w:hint="eastAsia" w:ascii="宋体" w:hAnsi="宋体" w:eastAsia="宋体" w:cs="宋体"/>
          <w:color w:val="auto"/>
          <w:sz w:val="24"/>
          <w:szCs w:val="24"/>
          <w:highlight w:val="none"/>
        </w:rPr>
        <w:t>出具原厂售后质保承诺书，质保期内每年巡检</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次</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并提交巡检记录</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eastAsia="zh-CN"/>
        </w:rPr>
        <w:t>质保期内</w:t>
      </w:r>
      <w:r>
        <w:rPr>
          <w:rFonts w:hint="eastAsia" w:ascii="宋体" w:hAnsi="宋体" w:cs="宋体"/>
          <w:color w:val="auto"/>
          <w:sz w:val="24"/>
          <w:szCs w:val="24"/>
          <w:highlight w:val="none"/>
          <w:lang w:val="en-US" w:eastAsia="zh-CN"/>
        </w:rPr>
        <w:t>出现故障</w:t>
      </w:r>
      <w:r>
        <w:rPr>
          <w:rFonts w:hint="eastAsia" w:ascii="宋体" w:hAnsi="宋体" w:eastAsia="宋体" w:cs="宋体"/>
          <w:color w:val="auto"/>
          <w:sz w:val="24"/>
          <w:szCs w:val="24"/>
          <w:highlight w:val="none"/>
          <w:lang w:val="en-US" w:eastAsia="zh-CN"/>
        </w:rPr>
        <w:t>，24小时响应，响应后4小时上门服务</w:t>
      </w:r>
      <w:r>
        <w:rPr>
          <w:rFonts w:hint="eastAsia" w:ascii="宋体" w:hAnsi="宋体" w:cs="宋体"/>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★6、在投标文件中必须提供相关佐证资料（加盖投标人公章的技术参数、技术白皮书、说明书、彩页），并在响应表中备注该条参数响应或正偏离的佐证资料所在页码。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半自动石腊切片机</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半自动石腊切片机</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10"/>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电动床</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20</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无论甲方在任意时候（不限于本合同履行期间）发现存在违反本合同廉洁条款及供应商考核管理制度约定的行为，乙方均须向甲方一次性支付惩罚性违约金   .00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 xml:space="preserve"> 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 xml:space="preserve"> 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法定代表人（签字）：    </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pPr>
        <w:spacing w:line="480" w:lineRule="exact"/>
        <w:rPr>
          <w:rFonts w:ascii="宋体" w:hAnsi="宋体" w:eastAsia="宋体" w:cs="宋体"/>
          <w:sz w:val="24"/>
        </w:rPr>
      </w:pPr>
    </w:p>
    <w:p>
      <w:pPr>
        <w:spacing w:line="480" w:lineRule="exact"/>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Theme="minorEastAsia"/>
          <w:lang w:eastAsia="zh-CN"/>
        </w:rPr>
      </w:pPr>
      <w:r>
        <w:rPr>
          <w:rFonts w:hint="eastAsia" w:eastAsiaTheme="minorEastAsia"/>
          <w:lang w:eastAsia="zh-CN"/>
        </w:rPr>
        <w:drawing>
          <wp:inline distT="0" distB="0" distL="114300" distR="114300">
            <wp:extent cx="5593715" cy="7958455"/>
            <wp:effectExtent l="0" t="0" r="6985" b="444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593715" cy="7958455"/>
                    </a:xfrm>
                    <a:prstGeom prst="rect">
                      <a:avLst/>
                    </a:prstGeom>
                  </pic:spPr>
                </pic:pic>
              </a:graphicData>
            </a:graphic>
          </wp:inline>
        </w:drawing>
      </w:r>
      <w:r>
        <w:rPr>
          <w:rFonts w:hint="eastAsia" w:eastAsiaTheme="minorEastAsia"/>
          <w:lang w:eastAsia="zh-CN"/>
        </w:rPr>
        <w:drawing>
          <wp:inline distT="0" distB="0" distL="114300" distR="114300">
            <wp:extent cx="5650230" cy="8082915"/>
            <wp:effectExtent l="0" t="0" r="7620" b="1333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650230" cy="8082915"/>
                    </a:xfrm>
                    <a:prstGeom prst="rect">
                      <a:avLst/>
                    </a:prstGeom>
                  </pic:spPr>
                </pic:pic>
              </a:graphicData>
            </a:graphic>
          </wp:inline>
        </w:drawing>
      </w:r>
      <w:r>
        <w:rPr>
          <w:rFonts w:hint="eastAsia" w:eastAsiaTheme="minorEastAsia"/>
          <w:lang w:eastAsia="zh-CN"/>
        </w:rPr>
        <w:drawing>
          <wp:inline distT="0" distB="0" distL="114300" distR="114300">
            <wp:extent cx="5786120" cy="8161020"/>
            <wp:effectExtent l="0" t="0" r="5080" b="11430"/>
            <wp:docPr id="1" name="图片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
                    <pic:cNvPicPr>
                      <a:picLocks noChangeAspect="1"/>
                    </pic:cNvPicPr>
                  </pic:nvPicPr>
                  <pic:blipFill>
                    <a:blip r:embed="rId9"/>
                    <a:stretch>
                      <a:fillRect/>
                    </a:stretch>
                  </pic:blipFill>
                  <pic:spPr>
                    <a:xfrm>
                      <a:off x="0" y="0"/>
                      <a:ext cx="5786120" cy="8161020"/>
                    </a:xfrm>
                    <a:prstGeom prst="rect">
                      <a:avLst/>
                    </a:prstGeom>
                  </pic:spPr>
                </pic:pic>
              </a:graphicData>
            </a:graphic>
          </wp:inline>
        </w:drawing>
      </w:r>
      <w:r>
        <w:rPr>
          <w:rFonts w:hint="eastAsia" w:eastAsiaTheme="minorEastAsia"/>
          <w:lang w:eastAsia="zh-CN"/>
        </w:rPr>
        <w:drawing>
          <wp:inline distT="0" distB="0" distL="114300" distR="114300">
            <wp:extent cx="5793740" cy="8176260"/>
            <wp:effectExtent l="0" t="0" r="16510" b="15240"/>
            <wp:docPr id="6" name="图片 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
                    <pic:cNvPicPr>
                      <a:picLocks noChangeAspect="1"/>
                    </pic:cNvPicPr>
                  </pic:nvPicPr>
                  <pic:blipFill>
                    <a:blip r:embed="rId10"/>
                    <a:stretch>
                      <a:fillRect/>
                    </a:stretch>
                  </pic:blipFill>
                  <pic:spPr>
                    <a:xfrm>
                      <a:off x="0" y="0"/>
                      <a:ext cx="5793740" cy="81762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44"/>
          <w:szCs w:val="44"/>
          <w:lang w:val="en-US" w:eastAsia="zh-CN"/>
        </w:rPr>
      </w:pPr>
    </w:p>
    <w:p>
      <w:pPr>
        <w:rPr>
          <w:rFonts w:hint="eastAsia" w:ascii="宋体" w:hAnsi="宋体" w:cs="宋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44"/>
          <w:szCs w:val="44"/>
          <w:lang w:val="en-US" w:eastAsia="zh-CN"/>
        </w:rPr>
      </w:pPr>
      <w:r>
        <w:rPr>
          <w:rFonts w:hint="eastAsia" w:ascii="宋体" w:hAnsi="宋体" w:cs="宋体"/>
          <w:color w:val="auto"/>
          <w:sz w:val="44"/>
          <w:szCs w:val="44"/>
          <w:lang w:val="en-US" w:eastAsia="zh-CN"/>
        </w:rPr>
        <w:t>第三章</w:t>
      </w:r>
      <w:bookmarkStart w:id="1" w:name="_Toc16523573"/>
      <w:r>
        <w:rPr>
          <w:rFonts w:hint="eastAsia" w:ascii="宋体" w:hAnsi="宋体" w:cs="宋体"/>
          <w:color w:val="auto"/>
          <w:sz w:val="44"/>
          <w:szCs w:val="44"/>
          <w:lang w:val="en-US" w:eastAsia="zh-CN"/>
        </w:rPr>
        <w:t>评标方法及标准</w:t>
      </w:r>
      <w:bookmarkEnd w:id="1"/>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color w:val="auto"/>
          <w:sz w:val="32"/>
          <w:szCs w:val="32"/>
        </w:rPr>
      </w:pPr>
      <w:r>
        <w:rPr>
          <w:rFonts w:hint="eastAsia" w:ascii="宋体" w:hAnsi="宋体" w:cs="宋体"/>
          <w:b/>
          <w:color w:val="auto"/>
          <w:sz w:val="32"/>
          <w:szCs w:val="32"/>
        </w:rPr>
        <w:t>综合评分表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r>
        <w:rPr>
          <w:rFonts w:hint="eastAsia" w:ascii="仿宋" w:hAnsi="仿宋" w:eastAsia="仿宋" w:cs="仿宋"/>
          <w:i w:val="0"/>
          <w:iCs w:val="0"/>
          <w:caps w:val="0"/>
          <w:color w:val="auto"/>
          <w:spacing w:val="0"/>
          <w:kern w:val="0"/>
          <w:sz w:val="27"/>
          <w:szCs w:val="27"/>
          <w:highlight w:val="none"/>
          <w:shd w:val="clear" w:color="auto" w:fill="auto"/>
          <w:lang w:val="en-US" w:eastAsia="zh-CN" w:bidi="ar"/>
        </w:rPr>
        <w:t>本采购项目的权值见下表</w:t>
      </w:r>
    </w:p>
    <w:tbl>
      <w:tblPr>
        <w:tblStyle w:val="10"/>
        <w:tblW w:w="882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0"/>
        <w:gridCol w:w="4680"/>
        <w:gridCol w:w="342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20" w:type="dxa"/>
            <w:tcBorders>
              <w:top w:val="double" w:color="auto" w:sz="4" w:space="0"/>
              <w:left w:val="double" w:color="auto" w:sz="4" w:space="0"/>
              <w:bottom w:val="single" w:color="auto" w:sz="6" w:space="0"/>
              <w:right w:val="single" w:color="auto" w:sz="6"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r>
              <w:rPr>
                <w:rFonts w:hint="eastAsia" w:ascii="仿宋" w:hAnsi="仿宋" w:eastAsia="仿宋" w:cs="仿宋"/>
                <w:i w:val="0"/>
                <w:iCs w:val="0"/>
                <w:caps w:val="0"/>
                <w:color w:val="auto"/>
                <w:spacing w:val="0"/>
                <w:kern w:val="0"/>
                <w:sz w:val="27"/>
                <w:szCs w:val="27"/>
                <w:highlight w:val="none"/>
                <w:shd w:val="clear" w:color="auto" w:fill="auto"/>
                <w:lang w:val="en-US" w:eastAsia="zh-CN" w:bidi="ar"/>
              </w:rPr>
              <w:t>序号</w:t>
            </w:r>
          </w:p>
        </w:tc>
        <w:tc>
          <w:tcPr>
            <w:tcW w:w="4680"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r>
              <w:rPr>
                <w:rFonts w:hint="eastAsia" w:ascii="仿宋" w:hAnsi="仿宋" w:eastAsia="仿宋" w:cs="仿宋"/>
                <w:i w:val="0"/>
                <w:iCs w:val="0"/>
                <w:caps w:val="0"/>
                <w:color w:val="auto"/>
                <w:spacing w:val="0"/>
                <w:kern w:val="0"/>
                <w:sz w:val="27"/>
                <w:szCs w:val="27"/>
                <w:highlight w:val="none"/>
                <w:shd w:val="clear" w:color="auto" w:fill="auto"/>
                <w:lang w:val="en-US" w:eastAsia="zh-CN" w:bidi="ar"/>
              </w:rPr>
              <w:t>项     目</w:t>
            </w:r>
          </w:p>
        </w:tc>
        <w:tc>
          <w:tcPr>
            <w:tcW w:w="3420" w:type="dxa"/>
            <w:tcBorders>
              <w:top w:val="double" w:color="auto" w:sz="4" w:space="0"/>
              <w:left w:val="single" w:color="auto" w:sz="6" w:space="0"/>
              <w:bottom w:val="single" w:color="auto" w:sz="6" w:space="0"/>
              <w:right w:val="doub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r>
              <w:rPr>
                <w:rFonts w:hint="eastAsia" w:ascii="仿宋" w:hAnsi="仿宋" w:eastAsia="仿宋" w:cs="仿宋"/>
                <w:i w:val="0"/>
                <w:iCs w:val="0"/>
                <w:caps w:val="0"/>
                <w:color w:val="auto"/>
                <w:spacing w:val="0"/>
                <w:kern w:val="0"/>
                <w:sz w:val="27"/>
                <w:szCs w:val="27"/>
                <w:highlight w:val="none"/>
                <w:shd w:val="clear" w:color="auto" w:fill="auto"/>
                <w:lang w:val="en-US" w:eastAsia="zh-CN" w:bidi="ar"/>
              </w:rPr>
              <w:t>权值的取值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720"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r>
              <w:rPr>
                <w:rFonts w:hint="eastAsia" w:ascii="仿宋" w:hAnsi="仿宋" w:eastAsia="仿宋" w:cs="仿宋"/>
                <w:i w:val="0"/>
                <w:iCs w:val="0"/>
                <w:caps w:val="0"/>
                <w:color w:val="auto"/>
                <w:spacing w:val="0"/>
                <w:kern w:val="0"/>
                <w:sz w:val="27"/>
                <w:szCs w:val="27"/>
                <w:highlight w:val="none"/>
                <w:shd w:val="clear" w:color="auto" w:fill="auto"/>
                <w:lang w:val="en-US" w:eastAsia="zh-CN" w:bidi="ar"/>
              </w:rPr>
              <w:t>1</w:t>
            </w:r>
          </w:p>
        </w:tc>
        <w:tc>
          <w:tcPr>
            <w:tcW w:w="468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r>
              <w:rPr>
                <w:rFonts w:hint="eastAsia" w:ascii="仿宋" w:hAnsi="仿宋" w:eastAsia="仿宋" w:cs="仿宋"/>
                <w:i w:val="0"/>
                <w:iCs w:val="0"/>
                <w:caps w:val="0"/>
                <w:color w:val="auto"/>
                <w:spacing w:val="0"/>
                <w:kern w:val="0"/>
                <w:sz w:val="27"/>
                <w:szCs w:val="27"/>
                <w:highlight w:val="none"/>
                <w:shd w:val="clear" w:color="auto" w:fill="auto"/>
                <w:lang w:val="en-US" w:eastAsia="zh-CN" w:bidi="ar"/>
              </w:rPr>
              <w:t>报价（A1）</w:t>
            </w:r>
          </w:p>
        </w:tc>
        <w:tc>
          <w:tcPr>
            <w:tcW w:w="3420"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r>
              <w:rPr>
                <w:rFonts w:hint="eastAsia" w:ascii="仿宋" w:hAnsi="仿宋" w:eastAsia="仿宋" w:cs="仿宋"/>
                <w:i w:val="0"/>
                <w:iCs w:val="0"/>
                <w:caps w:val="0"/>
                <w:color w:val="auto"/>
                <w:spacing w:val="0"/>
                <w:kern w:val="0"/>
                <w:sz w:val="27"/>
                <w:szCs w:val="27"/>
                <w:highlight w:val="none"/>
                <w:shd w:val="clear" w:color="auto" w:fill="auto"/>
                <w:lang w:val="en-US" w:eastAsia="zh-CN" w:bidi="ar"/>
              </w:rPr>
              <w:t>50%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20"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r>
              <w:rPr>
                <w:rFonts w:hint="eastAsia" w:ascii="仿宋" w:hAnsi="仿宋" w:eastAsia="仿宋" w:cs="仿宋"/>
                <w:i w:val="0"/>
                <w:iCs w:val="0"/>
                <w:caps w:val="0"/>
                <w:color w:val="auto"/>
                <w:spacing w:val="0"/>
                <w:kern w:val="0"/>
                <w:sz w:val="27"/>
                <w:szCs w:val="27"/>
                <w:highlight w:val="none"/>
                <w:shd w:val="clear" w:color="auto" w:fill="auto"/>
                <w:lang w:val="en-US" w:eastAsia="zh-CN" w:bidi="ar"/>
              </w:rPr>
              <w:t>2</w:t>
            </w:r>
          </w:p>
        </w:tc>
        <w:tc>
          <w:tcPr>
            <w:tcW w:w="468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r>
              <w:rPr>
                <w:rFonts w:hint="eastAsia" w:ascii="仿宋" w:hAnsi="仿宋" w:eastAsia="仿宋" w:cs="仿宋"/>
                <w:i w:val="0"/>
                <w:iCs w:val="0"/>
                <w:caps w:val="0"/>
                <w:color w:val="auto"/>
                <w:spacing w:val="0"/>
                <w:kern w:val="0"/>
                <w:sz w:val="27"/>
                <w:szCs w:val="27"/>
                <w:highlight w:val="none"/>
                <w:shd w:val="clear" w:color="auto" w:fill="auto"/>
                <w:lang w:val="en-US" w:eastAsia="zh-CN" w:bidi="ar"/>
              </w:rPr>
              <w:t>技术（A2）</w:t>
            </w:r>
          </w:p>
        </w:tc>
        <w:tc>
          <w:tcPr>
            <w:tcW w:w="3420"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r>
              <w:rPr>
                <w:rFonts w:hint="eastAsia" w:ascii="仿宋" w:hAnsi="仿宋" w:eastAsia="仿宋" w:cs="仿宋"/>
                <w:i w:val="0"/>
                <w:iCs w:val="0"/>
                <w:caps w:val="0"/>
                <w:color w:val="auto"/>
                <w:spacing w:val="0"/>
                <w:kern w:val="0"/>
                <w:sz w:val="27"/>
                <w:szCs w:val="27"/>
                <w:highlight w:val="none"/>
                <w:shd w:val="clear" w:color="auto" w:fill="auto"/>
                <w:lang w:val="en-US" w:eastAsia="zh-CN" w:bidi="ar"/>
              </w:rPr>
              <w:t>40%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20"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r>
              <w:rPr>
                <w:rFonts w:hint="eastAsia" w:ascii="仿宋" w:hAnsi="仿宋" w:eastAsia="仿宋" w:cs="仿宋"/>
                <w:i w:val="0"/>
                <w:iCs w:val="0"/>
                <w:caps w:val="0"/>
                <w:color w:val="auto"/>
                <w:spacing w:val="0"/>
                <w:kern w:val="0"/>
                <w:sz w:val="27"/>
                <w:szCs w:val="27"/>
                <w:highlight w:val="none"/>
                <w:shd w:val="clear" w:color="auto" w:fill="auto"/>
                <w:lang w:val="en-US" w:eastAsia="zh-CN" w:bidi="ar"/>
              </w:rPr>
              <w:t>3</w:t>
            </w:r>
          </w:p>
        </w:tc>
        <w:tc>
          <w:tcPr>
            <w:tcW w:w="468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r>
              <w:rPr>
                <w:rFonts w:hint="eastAsia" w:ascii="仿宋" w:hAnsi="仿宋" w:eastAsia="仿宋" w:cs="仿宋"/>
                <w:i w:val="0"/>
                <w:iCs w:val="0"/>
                <w:caps w:val="0"/>
                <w:color w:val="auto"/>
                <w:spacing w:val="0"/>
                <w:kern w:val="0"/>
                <w:sz w:val="27"/>
                <w:szCs w:val="27"/>
                <w:highlight w:val="none"/>
                <w:shd w:val="clear" w:color="auto" w:fill="auto"/>
                <w:lang w:val="en-US" w:eastAsia="zh-CN" w:bidi="ar"/>
              </w:rPr>
              <w:t>商务（A3）</w:t>
            </w:r>
          </w:p>
        </w:tc>
        <w:tc>
          <w:tcPr>
            <w:tcW w:w="3420"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r>
              <w:rPr>
                <w:rFonts w:hint="eastAsia" w:ascii="仿宋" w:hAnsi="仿宋" w:eastAsia="仿宋" w:cs="仿宋"/>
                <w:i w:val="0"/>
                <w:iCs w:val="0"/>
                <w:caps w:val="0"/>
                <w:color w:val="auto"/>
                <w:spacing w:val="0"/>
                <w:kern w:val="0"/>
                <w:sz w:val="27"/>
                <w:szCs w:val="27"/>
                <w:highlight w:val="none"/>
                <w:shd w:val="clear" w:color="auto" w:fill="auto"/>
                <w:lang w:val="en-US" w:eastAsia="zh-CN" w:bidi="ar"/>
              </w:rPr>
              <w:t>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400" w:type="dxa"/>
            <w:gridSpan w:val="2"/>
            <w:tcBorders>
              <w:top w:val="single" w:color="auto" w:sz="6" w:space="0"/>
              <w:left w:val="double" w:color="auto" w:sz="4" w:space="0"/>
              <w:bottom w:val="double" w:color="auto" w:sz="4" w:space="0"/>
              <w:right w:val="single" w:color="auto" w:sz="6"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r>
              <w:rPr>
                <w:rFonts w:hint="eastAsia" w:ascii="仿宋" w:hAnsi="仿宋" w:eastAsia="仿宋" w:cs="仿宋"/>
                <w:i w:val="0"/>
                <w:iCs w:val="0"/>
                <w:caps w:val="0"/>
                <w:color w:val="auto"/>
                <w:spacing w:val="0"/>
                <w:kern w:val="0"/>
                <w:sz w:val="27"/>
                <w:szCs w:val="27"/>
                <w:highlight w:val="none"/>
                <w:shd w:val="clear" w:color="auto" w:fill="auto"/>
                <w:lang w:val="en-US" w:eastAsia="zh-CN" w:bidi="ar"/>
              </w:rPr>
              <w:t xml:space="preserve">       合计</w:t>
            </w:r>
          </w:p>
        </w:tc>
        <w:tc>
          <w:tcPr>
            <w:tcW w:w="3420" w:type="dxa"/>
            <w:tcBorders>
              <w:top w:val="single" w:color="auto" w:sz="6" w:space="0"/>
              <w:left w:val="single" w:color="auto" w:sz="6" w:space="0"/>
              <w:bottom w:val="double" w:color="auto" w:sz="4" w:space="0"/>
              <w:right w:val="doub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仿宋" w:hAnsi="仿宋" w:eastAsia="仿宋" w:cs="仿宋"/>
                <w:i w:val="0"/>
                <w:iCs w:val="0"/>
                <w:caps w:val="0"/>
                <w:color w:val="auto"/>
                <w:spacing w:val="0"/>
                <w:kern w:val="0"/>
                <w:sz w:val="27"/>
                <w:szCs w:val="27"/>
                <w:highlight w:val="none"/>
                <w:shd w:val="clear" w:color="auto" w:fill="auto"/>
                <w:lang w:val="en-US" w:eastAsia="zh-CN" w:bidi="ar"/>
              </w:rPr>
            </w:pPr>
            <w:r>
              <w:rPr>
                <w:rFonts w:hint="eastAsia" w:ascii="仿宋" w:hAnsi="仿宋" w:eastAsia="仿宋" w:cs="仿宋"/>
                <w:i w:val="0"/>
                <w:iCs w:val="0"/>
                <w:caps w:val="0"/>
                <w:color w:val="auto"/>
                <w:spacing w:val="0"/>
                <w:kern w:val="0"/>
                <w:sz w:val="27"/>
                <w:szCs w:val="27"/>
                <w:highlight w:val="none"/>
                <w:shd w:val="clear" w:color="auto" w:fill="auto"/>
                <w:lang w:val="en-US" w:eastAsia="zh-CN" w:bidi="ar"/>
              </w:rPr>
              <w:t>1</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r>
        <w:rPr>
          <w:rFonts w:hint="eastAsia" w:ascii="仿宋" w:hAnsi="仿宋" w:eastAsia="仿宋" w:cs="仿宋"/>
          <w:i w:val="0"/>
          <w:iCs w:val="0"/>
          <w:caps w:val="0"/>
          <w:color w:val="auto"/>
          <w:spacing w:val="0"/>
          <w:kern w:val="0"/>
          <w:sz w:val="27"/>
          <w:szCs w:val="27"/>
          <w:highlight w:val="none"/>
          <w:shd w:val="clear" w:color="auto" w:fill="auto"/>
          <w:lang w:val="en-US" w:eastAsia="zh-CN" w:bidi="ar"/>
        </w:rPr>
        <w:t>附表1.1投标报价评审标准表</w:t>
      </w:r>
    </w:p>
    <w:tbl>
      <w:tblPr>
        <w:tblStyle w:val="10"/>
        <w:tblW w:w="891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02"/>
        <w:gridCol w:w="2159"/>
        <w:gridCol w:w="624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502" w:type="dxa"/>
            <w:tcBorders>
              <w:top w:val="double" w:color="auto" w:sz="4" w:space="0"/>
              <w:left w:val="double" w:color="auto" w:sz="4" w:space="0"/>
              <w:bottom w:val="single" w:color="auto" w:sz="6"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r>
              <w:rPr>
                <w:rFonts w:hint="eastAsia" w:ascii="仿宋" w:hAnsi="仿宋" w:eastAsia="仿宋" w:cs="仿宋"/>
                <w:i w:val="0"/>
                <w:iCs w:val="0"/>
                <w:caps w:val="0"/>
                <w:color w:val="auto"/>
                <w:spacing w:val="0"/>
                <w:kern w:val="0"/>
                <w:sz w:val="27"/>
                <w:szCs w:val="27"/>
                <w:highlight w:val="none"/>
                <w:shd w:val="clear" w:color="auto" w:fill="auto"/>
                <w:lang w:val="en-US" w:eastAsia="zh-CN" w:bidi="ar"/>
              </w:rPr>
              <w:t>序号</w:t>
            </w:r>
          </w:p>
        </w:tc>
        <w:tc>
          <w:tcPr>
            <w:tcW w:w="2159" w:type="dxa"/>
            <w:tcBorders>
              <w:top w:val="double" w:color="auto" w:sz="4" w:space="0"/>
              <w:left w:val="single" w:color="auto" w:sz="4" w:space="0"/>
              <w:bottom w:val="single" w:color="auto" w:sz="6"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r>
              <w:rPr>
                <w:rFonts w:hint="eastAsia" w:ascii="仿宋" w:hAnsi="仿宋" w:eastAsia="仿宋" w:cs="仿宋"/>
                <w:i w:val="0"/>
                <w:iCs w:val="0"/>
                <w:caps w:val="0"/>
                <w:color w:val="auto"/>
                <w:spacing w:val="0"/>
                <w:kern w:val="0"/>
                <w:sz w:val="27"/>
                <w:szCs w:val="27"/>
                <w:highlight w:val="none"/>
                <w:shd w:val="clear" w:color="auto" w:fill="auto"/>
                <w:lang w:val="en-US" w:eastAsia="zh-CN" w:bidi="ar"/>
              </w:rPr>
              <w:t>评标因素（分值）</w:t>
            </w:r>
          </w:p>
        </w:tc>
        <w:tc>
          <w:tcPr>
            <w:tcW w:w="6249" w:type="dxa"/>
            <w:tcBorders>
              <w:top w:val="double" w:color="auto" w:sz="4" w:space="0"/>
              <w:left w:val="single" w:color="auto" w:sz="4" w:space="0"/>
              <w:bottom w:val="single" w:color="auto" w:sz="6" w:space="0"/>
              <w:right w:val="doub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r>
              <w:rPr>
                <w:rFonts w:hint="eastAsia" w:ascii="仿宋" w:hAnsi="仿宋" w:eastAsia="仿宋" w:cs="仿宋"/>
                <w:i w:val="0"/>
                <w:iCs w:val="0"/>
                <w:caps w:val="0"/>
                <w:color w:val="auto"/>
                <w:spacing w:val="0"/>
                <w:kern w:val="0"/>
                <w:sz w:val="27"/>
                <w:szCs w:val="27"/>
                <w:highlight w:val="none"/>
                <w:shd w:val="clear" w:color="auto" w:fill="auto"/>
                <w:lang w:val="en-US" w:eastAsia="zh-CN" w:bidi="ar"/>
              </w:rPr>
              <w:t>评标标准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502" w:type="dxa"/>
            <w:tcBorders>
              <w:top w:val="single" w:color="auto" w:sz="6" w:space="0"/>
              <w:left w:val="double" w:color="auto" w:sz="4" w:space="0"/>
              <w:bottom w:val="single" w:color="auto" w:sz="6"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r>
              <w:rPr>
                <w:rFonts w:hint="eastAsia" w:ascii="仿宋" w:hAnsi="仿宋" w:eastAsia="仿宋" w:cs="仿宋"/>
                <w:i w:val="0"/>
                <w:iCs w:val="0"/>
                <w:caps w:val="0"/>
                <w:color w:val="auto"/>
                <w:spacing w:val="0"/>
                <w:kern w:val="0"/>
                <w:sz w:val="27"/>
                <w:szCs w:val="27"/>
                <w:highlight w:val="none"/>
                <w:shd w:val="clear" w:color="auto" w:fill="auto"/>
                <w:lang w:val="en-US" w:eastAsia="zh-CN" w:bidi="ar"/>
              </w:rPr>
              <w:t>1</w:t>
            </w:r>
          </w:p>
        </w:tc>
        <w:tc>
          <w:tcPr>
            <w:tcW w:w="2159"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r>
              <w:rPr>
                <w:rFonts w:hint="eastAsia" w:ascii="仿宋" w:hAnsi="仿宋" w:eastAsia="仿宋" w:cs="仿宋"/>
                <w:i w:val="0"/>
                <w:iCs w:val="0"/>
                <w:caps w:val="0"/>
                <w:color w:val="auto"/>
                <w:spacing w:val="0"/>
                <w:kern w:val="0"/>
                <w:sz w:val="27"/>
                <w:szCs w:val="27"/>
                <w:highlight w:val="none"/>
                <w:shd w:val="clear" w:color="auto" w:fill="auto"/>
                <w:lang w:val="en-US" w:eastAsia="zh-CN" w:bidi="ar"/>
              </w:rPr>
              <w:t>价格评价项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r>
              <w:rPr>
                <w:rFonts w:hint="eastAsia" w:ascii="仿宋" w:hAnsi="仿宋" w:eastAsia="仿宋" w:cs="仿宋"/>
                <w:i w:val="0"/>
                <w:iCs w:val="0"/>
                <w:caps w:val="0"/>
                <w:color w:val="auto"/>
                <w:spacing w:val="0"/>
                <w:kern w:val="0"/>
                <w:sz w:val="27"/>
                <w:szCs w:val="27"/>
                <w:highlight w:val="none"/>
                <w:shd w:val="clear" w:color="auto" w:fill="auto"/>
                <w:lang w:val="en-US" w:eastAsia="zh-CN" w:bidi="ar"/>
              </w:rPr>
              <w:t>（F=100分）</w:t>
            </w:r>
          </w:p>
        </w:tc>
        <w:tc>
          <w:tcPr>
            <w:tcW w:w="6249" w:type="dxa"/>
            <w:tcBorders>
              <w:top w:val="single" w:color="auto" w:sz="6" w:space="0"/>
              <w:left w:val="single" w:color="auto" w:sz="4" w:space="0"/>
              <w:bottom w:val="single" w:color="auto" w:sz="6" w:space="0"/>
              <w:right w:val="doub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r>
              <w:rPr>
                <w:rFonts w:hint="eastAsia" w:ascii="仿宋" w:hAnsi="仿宋" w:eastAsia="仿宋" w:cs="仿宋"/>
                <w:i w:val="0"/>
                <w:iCs w:val="0"/>
                <w:caps w:val="0"/>
                <w:color w:val="auto"/>
                <w:spacing w:val="0"/>
                <w:kern w:val="0"/>
                <w:sz w:val="27"/>
                <w:szCs w:val="27"/>
                <w:highlight w:val="none"/>
                <w:shd w:val="clear" w:color="auto" w:fill="auto"/>
                <w:lang w:val="en-US" w:eastAsia="zh-CN" w:bidi="ar"/>
              </w:rPr>
              <w:t>1、满足招标文件要求且投标报价中最低的投标报价为评标基准价其价格分为满分；其他投标人的价格分统一按照以下公式计算：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r>
              <w:rPr>
                <w:rFonts w:hint="eastAsia" w:ascii="仿宋" w:hAnsi="仿宋" w:eastAsia="仿宋" w:cs="仿宋"/>
                <w:i w:val="0"/>
                <w:iCs w:val="0"/>
                <w:caps w:val="0"/>
                <w:color w:val="auto"/>
                <w:spacing w:val="0"/>
                <w:kern w:val="0"/>
                <w:sz w:val="27"/>
                <w:szCs w:val="27"/>
                <w:highlight w:val="none"/>
                <w:shd w:val="clear" w:color="auto" w:fill="auto"/>
                <w:lang w:val="en-US" w:eastAsia="zh-CN" w:bidi="ar"/>
              </w:rPr>
              <w:t>投标报价得分=（评标基准价/投标报价）×价格权值×100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r>
              <w:rPr>
                <w:rFonts w:hint="eastAsia" w:ascii="仿宋" w:hAnsi="仿宋" w:eastAsia="仿宋" w:cs="仿宋"/>
                <w:i w:val="0"/>
                <w:iCs w:val="0"/>
                <w:caps w:val="0"/>
                <w:color w:val="auto"/>
                <w:spacing w:val="0"/>
                <w:kern w:val="0"/>
                <w:sz w:val="27"/>
                <w:szCs w:val="27"/>
                <w:highlight w:val="none"/>
                <w:shd w:val="clear" w:color="auto" w:fill="auto"/>
                <w:lang w:val="en-US" w:eastAsia="zh-CN" w:bidi="ar"/>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r>
              <w:rPr>
                <w:rFonts w:hint="eastAsia" w:ascii="仿宋" w:hAnsi="仿宋" w:eastAsia="仿宋" w:cs="仿宋"/>
                <w:i w:val="0"/>
                <w:iCs w:val="0"/>
                <w:caps w:val="0"/>
                <w:color w:val="auto"/>
                <w:spacing w:val="0"/>
                <w:kern w:val="0"/>
                <w:sz w:val="27"/>
                <w:szCs w:val="27"/>
                <w:highlight w:val="none"/>
                <w:shd w:val="clear" w:color="auto" w:fill="auto"/>
                <w:lang w:val="en-US" w:eastAsia="zh-CN" w:bidi="ar"/>
              </w:rPr>
              <w:t>3、最终投标价以人民币元为单位，计算保留至小数点后2位（百分比亦然），小数点后第3位采取4舍5入。</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r>
        <w:rPr>
          <w:rFonts w:hint="eastAsia" w:ascii="仿宋" w:hAnsi="仿宋" w:eastAsia="仿宋" w:cs="仿宋"/>
          <w:i w:val="0"/>
          <w:iCs w:val="0"/>
          <w:caps w:val="0"/>
          <w:color w:val="auto"/>
          <w:spacing w:val="0"/>
          <w:kern w:val="0"/>
          <w:sz w:val="27"/>
          <w:szCs w:val="27"/>
          <w:highlight w:val="none"/>
          <w:shd w:val="clear" w:color="auto" w:fill="auto"/>
          <w:lang w:val="en-US" w:eastAsia="zh-CN" w:bidi="ar"/>
        </w:rPr>
        <w:t>附表1.2技术部分评审标准表</w:t>
      </w:r>
    </w:p>
    <w:tbl>
      <w:tblPr>
        <w:tblStyle w:val="10"/>
        <w:tblW w:w="894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03"/>
        <w:gridCol w:w="2160"/>
        <w:gridCol w:w="773"/>
        <w:gridCol w:w="772"/>
        <w:gridCol w:w="473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503" w:type="dxa"/>
            <w:tcBorders>
              <w:top w:val="double" w:color="auto" w:sz="4" w:space="0"/>
              <w:left w:val="double" w:color="auto" w:sz="4" w:space="0"/>
              <w:bottom w:val="single" w:color="auto" w:sz="6"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r>
              <w:rPr>
                <w:rFonts w:hint="eastAsia" w:ascii="仿宋" w:hAnsi="仿宋" w:eastAsia="仿宋" w:cs="仿宋"/>
                <w:i w:val="0"/>
                <w:iCs w:val="0"/>
                <w:caps w:val="0"/>
                <w:color w:val="auto"/>
                <w:spacing w:val="0"/>
                <w:kern w:val="0"/>
                <w:sz w:val="27"/>
                <w:szCs w:val="27"/>
                <w:highlight w:val="none"/>
                <w:shd w:val="clear" w:color="auto" w:fill="auto"/>
                <w:lang w:val="en-US" w:eastAsia="zh-CN" w:bidi="ar"/>
              </w:rPr>
              <w:t>序号</w:t>
            </w:r>
          </w:p>
        </w:tc>
        <w:tc>
          <w:tcPr>
            <w:tcW w:w="2160" w:type="dxa"/>
            <w:tcBorders>
              <w:top w:val="double" w:color="auto" w:sz="4" w:space="0"/>
              <w:left w:val="single" w:color="auto" w:sz="4" w:space="0"/>
              <w:bottom w:val="single" w:color="auto" w:sz="6"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r>
              <w:rPr>
                <w:rFonts w:hint="eastAsia" w:ascii="仿宋" w:hAnsi="仿宋" w:eastAsia="仿宋" w:cs="仿宋"/>
                <w:i w:val="0"/>
                <w:iCs w:val="0"/>
                <w:caps w:val="0"/>
                <w:color w:val="auto"/>
                <w:spacing w:val="0"/>
                <w:kern w:val="0"/>
                <w:sz w:val="27"/>
                <w:szCs w:val="27"/>
                <w:highlight w:val="none"/>
                <w:shd w:val="clear" w:color="auto" w:fill="auto"/>
                <w:lang w:val="en-US" w:eastAsia="zh-CN" w:bidi="ar"/>
              </w:rPr>
              <w:t>评标因素（分值）</w:t>
            </w:r>
          </w:p>
        </w:tc>
        <w:tc>
          <w:tcPr>
            <w:tcW w:w="6277" w:type="dxa"/>
            <w:gridSpan w:val="3"/>
            <w:tcBorders>
              <w:top w:val="double" w:color="auto" w:sz="4" w:space="0"/>
              <w:left w:val="single" w:color="auto" w:sz="4" w:space="0"/>
              <w:bottom w:val="single" w:color="auto" w:sz="6" w:space="0"/>
              <w:right w:val="doub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r>
              <w:rPr>
                <w:rFonts w:hint="eastAsia" w:ascii="仿宋" w:hAnsi="仿宋" w:eastAsia="仿宋" w:cs="仿宋"/>
                <w:i w:val="0"/>
                <w:iCs w:val="0"/>
                <w:caps w:val="0"/>
                <w:color w:val="auto"/>
                <w:spacing w:val="0"/>
                <w:kern w:val="0"/>
                <w:sz w:val="27"/>
                <w:szCs w:val="27"/>
                <w:highlight w:val="none"/>
                <w:shd w:val="clear" w:color="auto" w:fill="auto"/>
                <w:lang w:val="en-US" w:eastAsia="zh-CN" w:bidi="ar"/>
              </w:rPr>
              <w:t>评标标准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03" w:type="dxa"/>
            <w:tcBorders>
              <w:top w:val="single" w:color="auto" w:sz="6" w:space="0"/>
              <w:left w:val="double" w:color="auto" w:sz="4" w:space="0"/>
              <w:bottom w:val="single" w:color="auto" w:sz="6"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r>
              <w:rPr>
                <w:rFonts w:hint="eastAsia" w:ascii="仿宋" w:hAnsi="仿宋" w:eastAsia="仿宋" w:cs="仿宋"/>
                <w:i w:val="0"/>
                <w:iCs w:val="0"/>
                <w:caps w:val="0"/>
                <w:color w:val="auto"/>
                <w:spacing w:val="0"/>
                <w:kern w:val="0"/>
                <w:sz w:val="27"/>
                <w:szCs w:val="27"/>
                <w:highlight w:val="none"/>
                <w:shd w:val="clear" w:color="auto" w:fill="auto"/>
                <w:lang w:val="en-US" w:eastAsia="zh-CN" w:bidi="ar"/>
              </w:rPr>
              <w:t>1</w:t>
            </w:r>
          </w:p>
        </w:tc>
        <w:tc>
          <w:tcPr>
            <w:tcW w:w="216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r>
              <w:rPr>
                <w:rFonts w:hint="eastAsia" w:ascii="仿宋" w:hAnsi="仿宋" w:eastAsia="仿宋" w:cs="仿宋"/>
                <w:i w:val="0"/>
                <w:iCs w:val="0"/>
                <w:caps w:val="0"/>
                <w:color w:val="auto"/>
                <w:spacing w:val="0"/>
                <w:kern w:val="0"/>
                <w:sz w:val="27"/>
                <w:szCs w:val="27"/>
                <w:highlight w:val="none"/>
                <w:shd w:val="clear" w:color="auto" w:fill="auto"/>
                <w:lang w:val="en-US" w:eastAsia="zh-CN" w:bidi="ar"/>
              </w:rPr>
              <w:t>技术评价项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r>
              <w:rPr>
                <w:rFonts w:hint="eastAsia" w:ascii="仿宋" w:hAnsi="仿宋" w:eastAsia="仿宋" w:cs="仿宋"/>
                <w:i w:val="0"/>
                <w:iCs w:val="0"/>
                <w:caps w:val="0"/>
                <w:color w:val="auto"/>
                <w:spacing w:val="0"/>
                <w:kern w:val="0"/>
                <w:sz w:val="27"/>
                <w:szCs w:val="27"/>
                <w:highlight w:val="none"/>
                <w:shd w:val="clear" w:color="auto" w:fill="auto"/>
                <w:lang w:val="en-US" w:eastAsia="zh-CN" w:bidi="ar"/>
              </w:rPr>
              <w:t>（F=100分）</w:t>
            </w:r>
          </w:p>
        </w:tc>
        <w:tc>
          <w:tcPr>
            <w:tcW w:w="773"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r>
              <w:rPr>
                <w:rFonts w:hint="eastAsia" w:ascii="仿宋" w:hAnsi="仿宋" w:eastAsia="仿宋" w:cs="仿宋"/>
                <w:i w:val="0"/>
                <w:iCs w:val="0"/>
                <w:caps w:val="0"/>
                <w:color w:val="auto"/>
                <w:spacing w:val="0"/>
                <w:kern w:val="0"/>
                <w:sz w:val="27"/>
                <w:szCs w:val="27"/>
                <w:highlight w:val="none"/>
                <w:shd w:val="clear" w:color="auto" w:fill="auto"/>
                <w:lang w:val="en-US" w:eastAsia="zh-CN" w:bidi="ar"/>
              </w:rPr>
              <w:t>技术参数</w:t>
            </w:r>
          </w:p>
        </w:tc>
        <w:tc>
          <w:tcPr>
            <w:tcW w:w="772"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r>
              <w:rPr>
                <w:rFonts w:hint="eastAsia" w:ascii="仿宋" w:hAnsi="仿宋" w:eastAsia="仿宋" w:cs="仿宋"/>
                <w:i w:val="0"/>
                <w:iCs w:val="0"/>
                <w:caps w:val="0"/>
                <w:color w:val="auto"/>
                <w:spacing w:val="0"/>
                <w:kern w:val="0"/>
                <w:sz w:val="27"/>
                <w:szCs w:val="27"/>
                <w:highlight w:val="none"/>
                <w:shd w:val="clear" w:color="auto" w:fill="auto"/>
                <w:lang w:val="en-US" w:eastAsia="zh-CN" w:bidi="ar"/>
              </w:rPr>
              <w:t>100</w:t>
            </w:r>
          </w:p>
        </w:tc>
        <w:tc>
          <w:tcPr>
            <w:tcW w:w="4732"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r>
              <w:rPr>
                <w:rFonts w:hint="eastAsia" w:ascii="仿宋" w:hAnsi="仿宋" w:eastAsia="仿宋" w:cs="仿宋"/>
                <w:i w:val="0"/>
                <w:iCs w:val="0"/>
                <w:caps w:val="0"/>
                <w:color w:val="auto"/>
                <w:spacing w:val="0"/>
                <w:kern w:val="0"/>
                <w:sz w:val="27"/>
                <w:szCs w:val="27"/>
                <w:highlight w:val="none"/>
                <w:shd w:val="clear" w:color="auto" w:fill="auto"/>
                <w:lang w:val="en-US" w:eastAsia="zh-CN" w:bidi="ar"/>
              </w:rPr>
              <w:t>投标文件无技术条款响应/偏离表的本项计0分；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r>
              <w:rPr>
                <w:rFonts w:hint="eastAsia" w:ascii="仿宋" w:hAnsi="仿宋" w:eastAsia="仿宋" w:cs="仿宋"/>
                <w:i w:val="0"/>
                <w:iCs w:val="0"/>
                <w:caps w:val="0"/>
                <w:color w:val="auto"/>
                <w:spacing w:val="0"/>
                <w:kern w:val="0"/>
                <w:sz w:val="27"/>
                <w:szCs w:val="27"/>
                <w:highlight w:val="none"/>
                <w:shd w:val="clear" w:color="auto" w:fill="auto"/>
                <w:lang w:val="en-US" w:eastAsia="zh-CN" w:bidi="ar"/>
              </w:rPr>
              <w:t>1、技术参数满足招标文件要求无负偏离的本项计100分；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r>
              <w:rPr>
                <w:rFonts w:hint="eastAsia" w:ascii="仿宋" w:hAnsi="仿宋" w:eastAsia="仿宋" w:cs="仿宋"/>
                <w:i w:val="0"/>
                <w:iCs w:val="0"/>
                <w:caps w:val="0"/>
                <w:color w:val="auto"/>
                <w:spacing w:val="0"/>
                <w:kern w:val="0"/>
                <w:sz w:val="27"/>
                <w:szCs w:val="27"/>
                <w:highlight w:val="none"/>
                <w:shd w:val="clear" w:color="auto" w:fill="auto"/>
                <w:lang w:val="en-US" w:eastAsia="zh-CN" w:bidi="ar"/>
              </w:rPr>
              <w:t>2、标注“▲”的参数为重要参数，每一项负偏离或缺漏扣10分；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r>
              <w:rPr>
                <w:rFonts w:hint="eastAsia" w:ascii="仿宋" w:hAnsi="仿宋" w:eastAsia="仿宋" w:cs="仿宋"/>
                <w:i w:val="0"/>
                <w:iCs w:val="0"/>
                <w:caps w:val="0"/>
                <w:color w:val="auto"/>
                <w:spacing w:val="0"/>
                <w:kern w:val="0"/>
                <w:sz w:val="27"/>
                <w:szCs w:val="27"/>
                <w:highlight w:val="none"/>
                <w:shd w:val="clear" w:color="auto" w:fill="auto"/>
                <w:lang w:val="en-US" w:eastAsia="zh-CN" w:bidi="ar"/>
              </w:rPr>
              <w:t>3、一般技术参数（即非“★”非“▲”号参数）存在负偏离，每条负偏离扣6分。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r>
              <w:rPr>
                <w:rFonts w:hint="eastAsia" w:ascii="仿宋" w:hAnsi="仿宋" w:eastAsia="仿宋" w:cs="仿宋"/>
                <w:i w:val="0"/>
                <w:iCs w:val="0"/>
                <w:caps w:val="0"/>
                <w:color w:val="auto"/>
                <w:spacing w:val="0"/>
                <w:kern w:val="0"/>
                <w:sz w:val="27"/>
                <w:szCs w:val="27"/>
                <w:highlight w:val="none"/>
                <w:shd w:val="clear" w:color="auto" w:fill="auto"/>
                <w:lang w:val="en-US" w:eastAsia="zh-CN" w:bidi="ar"/>
              </w:rPr>
              <w:t>（注：标注“▲”技术参数以及技术规格中要求该项参数提供有关证明文件的一般参数，投标人应提供证明材料，包括但不限于技术白皮书、产品彩页、检测报告等形式。如无相关证明文件或相关证明文件不完整，则按相应负偏离计算，此项只做评分因素，不做废标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eastAsia" w:ascii="仿宋" w:hAnsi="仿宋" w:eastAsia="仿宋" w:cs="仿宋"/>
                <w:i w:val="0"/>
                <w:iCs w:val="0"/>
                <w:caps w:val="0"/>
                <w:color w:val="auto"/>
                <w:spacing w:val="0"/>
                <w:kern w:val="0"/>
                <w:sz w:val="28"/>
                <w:szCs w:val="28"/>
                <w:highlight w:val="none"/>
                <w:shd w:val="clear" w:color="auto" w:fill="auto"/>
                <w:lang w:val="en-US" w:eastAsia="zh-CN" w:bidi="ar"/>
              </w:rPr>
            </w:pPr>
            <w:r>
              <w:rPr>
                <w:rFonts w:hint="eastAsia" w:ascii="仿宋" w:hAnsi="仿宋" w:eastAsia="仿宋" w:cs="仿宋"/>
                <w:i w:val="0"/>
                <w:iCs w:val="0"/>
                <w:caps w:val="0"/>
                <w:color w:val="auto"/>
                <w:spacing w:val="0"/>
                <w:kern w:val="0"/>
                <w:sz w:val="27"/>
                <w:szCs w:val="27"/>
                <w:highlight w:val="none"/>
                <w:shd w:val="clear" w:color="auto" w:fill="auto"/>
                <w:lang w:val="en-US" w:eastAsia="zh-CN" w:bidi="ar"/>
              </w:rPr>
              <w:t>标注“★”为实质性条款，如投标人不响应，应作为无效投标处理）</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r>
        <w:rPr>
          <w:rFonts w:hint="eastAsia" w:ascii="仿宋" w:hAnsi="仿宋" w:eastAsia="仿宋" w:cs="仿宋"/>
          <w:i w:val="0"/>
          <w:iCs w:val="0"/>
          <w:caps w:val="0"/>
          <w:color w:val="auto"/>
          <w:spacing w:val="0"/>
          <w:kern w:val="0"/>
          <w:sz w:val="27"/>
          <w:szCs w:val="27"/>
          <w:highlight w:val="none"/>
          <w:shd w:val="clear" w:color="auto" w:fill="auto"/>
          <w:lang w:val="en-US" w:eastAsia="zh-CN" w:bidi="ar"/>
        </w:rPr>
        <w:t>附表1.3商务部分评审标准表</w:t>
      </w:r>
    </w:p>
    <w:tbl>
      <w:tblPr>
        <w:tblStyle w:val="10"/>
        <w:tblW w:w="898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03"/>
        <w:gridCol w:w="1946"/>
        <w:gridCol w:w="1308"/>
        <w:gridCol w:w="709"/>
        <w:gridCol w:w="45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503" w:type="dxa"/>
            <w:tcBorders>
              <w:top w:val="double" w:color="auto" w:sz="4" w:space="0"/>
              <w:left w:val="double" w:color="auto" w:sz="4" w:space="0"/>
              <w:bottom w:val="single" w:color="auto" w:sz="6"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r>
              <w:rPr>
                <w:rFonts w:hint="eastAsia" w:ascii="仿宋" w:hAnsi="仿宋" w:eastAsia="仿宋" w:cs="仿宋"/>
                <w:i w:val="0"/>
                <w:iCs w:val="0"/>
                <w:caps w:val="0"/>
                <w:color w:val="auto"/>
                <w:spacing w:val="0"/>
                <w:kern w:val="0"/>
                <w:sz w:val="27"/>
                <w:szCs w:val="27"/>
                <w:highlight w:val="none"/>
                <w:shd w:val="clear" w:color="auto" w:fill="auto"/>
                <w:lang w:val="en-US" w:eastAsia="zh-CN" w:bidi="ar"/>
              </w:rPr>
              <w:t>序号</w:t>
            </w:r>
          </w:p>
        </w:tc>
        <w:tc>
          <w:tcPr>
            <w:tcW w:w="1946" w:type="dxa"/>
            <w:tcBorders>
              <w:top w:val="double" w:color="auto" w:sz="4" w:space="0"/>
              <w:left w:val="single" w:color="auto" w:sz="4" w:space="0"/>
              <w:bottom w:val="single" w:color="auto" w:sz="6"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r>
              <w:rPr>
                <w:rFonts w:hint="eastAsia" w:ascii="仿宋" w:hAnsi="仿宋" w:eastAsia="仿宋" w:cs="仿宋"/>
                <w:i w:val="0"/>
                <w:iCs w:val="0"/>
                <w:caps w:val="0"/>
                <w:color w:val="auto"/>
                <w:spacing w:val="0"/>
                <w:kern w:val="0"/>
                <w:sz w:val="27"/>
                <w:szCs w:val="27"/>
                <w:highlight w:val="none"/>
                <w:shd w:val="clear" w:color="auto" w:fill="auto"/>
                <w:lang w:val="en-US" w:eastAsia="zh-CN" w:bidi="ar"/>
              </w:rPr>
              <w:t>评标因素（分值）</w:t>
            </w:r>
          </w:p>
        </w:tc>
        <w:tc>
          <w:tcPr>
            <w:tcW w:w="6536" w:type="dxa"/>
            <w:gridSpan w:val="3"/>
            <w:tcBorders>
              <w:top w:val="double" w:color="auto" w:sz="4" w:space="0"/>
              <w:left w:val="single" w:color="auto" w:sz="4" w:space="0"/>
              <w:bottom w:val="single" w:color="auto" w:sz="6" w:space="0"/>
              <w:right w:val="doub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r>
              <w:rPr>
                <w:rFonts w:hint="eastAsia" w:ascii="仿宋" w:hAnsi="仿宋" w:eastAsia="仿宋" w:cs="仿宋"/>
                <w:i w:val="0"/>
                <w:iCs w:val="0"/>
                <w:caps w:val="0"/>
                <w:color w:val="auto"/>
                <w:spacing w:val="0"/>
                <w:kern w:val="0"/>
                <w:sz w:val="27"/>
                <w:szCs w:val="27"/>
                <w:highlight w:val="none"/>
                <w:shd w:val="clear" w:color="auto" w:fill="auto"/>
                <w:lang w:val="en-US" w:eastAsia="zh-CN" w:bidi="ar"/>
              </w:rPr>
              <w:t>评标标准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03" w:type="dxa"/>
            <w:vMerge w:val="restart"/>
            <w:tcBorders>
              <w:top w:val="single" w:color="auto" w:sz="6" w:space="0"/>
              <w:left w:val="double" w:color="auto" w:sz="4" w:space="0"/>
              <w:bottom w:val="single" w:color="auto" w:sz="6"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r>
              <w:rPr>
                <w:rFonts w:hint="eastAsia" w:ascii="仿宋" w:hAnsi="仿宋" w:eastAsia="仿宋" w:cs="仿宋"/>
                <w:i w:val="0"/>
                <w:iCs w:val="0"/>
                <w:caps w:val="0"/>
                <w:color w:val="auto"/>
                <w:spacing w:val="0"/>
                <w:kern w:val="0"/>
                <w:sz w:val="27"/>
                <w:szCs w:val="27"/>
                <w:highlight w:val="none"/>
                <w:shd w:val="clear" w:color="auto" w:fill="auto"/>
                <w:lang w:val="en-US" w:eastAsia="zh-CN" w:bidi="ar"/>
              </w:rPr>
              <w:t>1</w:t>
            </w:r>
          </w:p>
        </w:tc>
        <w:tc>
          <w:tcPr>
            <w:tcW w:w="1946" w:type="dxa"/>
            <w:vMerge w:val="restart"/>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r>
              <w:rPr>
                <w:rFonts w:hint="eastAsia" w:ascii="仿宋" w:hAnsi="仿宋" w:eastAsia="仿宋" w:cs="仿宋"/>
                <w:i w:val="0"/>
                <w:iCs w:val="0"/>
                <w:caps w:val="0"/>
                <w:color w:val="auto"/>
                <w:spacing w:val="0"/>
                <w:kern w:val="0"/>
                <w:sz w:val="27"/>
                <w:szCs w:val="27"/>
                <w:highlight w:val="none"/>
                <w:shd w:val="clear" w:color="auto" w:fill="auto"/>
                <w:lang w:val="en-US" w:eastAsia="zh-CN" w:bidi="ar"/>
              </w:rPr>
              <w:t>商务评价项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r>
              <w:rPr>
                <w:rFonts w:hint="eastAsia" w:ascii="仿宋" w:hAnsi="仿宋" w:eastAsia="仿宋" w:cs="仿宋"/>
                <w:i w:val="0"/>
                <w:iCs w:val="0"/>
                <w:caps w:val="0"/>
                <w:color w:val="auto"/>
                <w:spacing w:val="0"/>
                <w:kern w:val="0"/>
                <w:sz w:val="27"/>
                <w:szCs w:val="27"/>
                <w:highlight w:val="none"/>
                <w:shd w:val="clear" w:color="auto" w:fill="auto"/>
                <w:lang w:val="en-US" w:eastAsia="zh-CN" w:bidi="ar"/>
              </w:rPr>
              <w:t>（F=100分）</w:t>
            </w:r>
          </w:p>
        </w:tc>
        <w:tc>
          <w:tcPr>
            <w:tcW w:w="1308"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r>
              <w:rPr>
                <w:rFonts w:hint="eastAsia" w:ascii="仿宋" w:hAnsi="仿宋" w:eastAsia="仿宋" w:cs="仿宋"/>
                <w:i w:val="0"/>
                <w:iCs w:val="0"/>
                <w:caps w:val="0"/>
                <w:color w:val="auto"/>
                <w:spacing w:val="0"/>
                <w:kern w:val="0"/>
                <w:sz w:val="27"/>
                <w:szCs w:val="27"/>
                <w:highlight w:val="none"/>
                <w:shd w:val="clear" w:color="auto" w:fill="auto"/>
                <w:lang w:val="en-US" w:eastAsia="zh-CN" w:bidi="ar"/>
              </w:rPr>
              <w:t>售后服务</w:t>
            </w:r>
          </w:p>
        </w:tc>
        <w:tc>
          <w:tcPr>
            <w:tcW w:w="709"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r>
              <w:rPr>
                <w:rFonts w:hint="eastAsia" w:ascii="仿宋" w:hAnsi="仿宋" w:eastAsia="仿宋" w:cs="仿宋"/>
                <w:i w:val="0"/>
                <w:iCs w:val="0"/>
                <w:caps w:val="0"/>
                <w:color w:val="auto"/>
                <w:spacing w:val="0"/>
                <w:kern w:val="0"/>
                <w:sz w:val="27"/>
                <w:szCs w:val="27"/>
                <w:highlight w:val="none"/>
                <w:shd w:val="clear" w:color="auto" w:fill="auto"/>
                <w:lang w:val="en-US" w:eastAsia="zh-CN" w:bidi="ar"/>
              </w:rPr>
              <w:t>55</w:t>
            </w:r>
          </w:p>
        </w:tc>
        <w:tc>
          <w:tcPr>
            <w:tcW w:w="4519"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r>
              <w:rPr>
                <w:rFonts w:hint="eastAsia" w:ascii="仿宋" w:hAnsi="仿宋" w:eastAsia="仿宋" w:cs="仿宋"/>
                <w:i w:val="0"/>
                <w:iCs w:val="0"/>
                <w:caps w:val="0"/>
                <w:color w:val="auto"/>
                <w:spacing w:val="0"/>
                <w:kern w:val="0"/>
                <w:sz w:val="27"/>
                <w:szCs w:val="27"/>
                <w:highlight w:val="none"/>
                <w:shd w:val="clear" w:color="auto" w:fill="auto"/>
                <w:lang w:val="en-US" w:eastAsia="zh-CN" w:bidi="ar"/>
              </w:rPr>
              <w:t>针对本项目有明确的售后服务方案，在设备免费质保年限、配送、检验、发生故障后的补救措施及响应时间等方面，有明确的承诺，并能提供售后服务维修人员详细情况，根据售后服务方案进行评审，方案内容完全符合本采购文件要求的计35分，每出现一处方案缺漏或描述不完整或不符合采购需求等的扣5分，不提供不得分。扣完为止。</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r>
              <w:rPr>
                <w:rFonts w:hint="eastAsia" w:ascii="仿宋" w:hAnsi="仿宋" w:eastAsia="仿宋" w:cs="仿宋"/>
                <w:i w:val="0"/>
                <w:iCs w:val="0"/>
                <w:caps w:val="0"/>
                <w:color w:val="auto"/>
                <w:spacing w:val="0"/>
                <w:kern w:val="0"/>
                <w:sz w:val="27"/>
                <w:szCs w:val="27"/>
                <w:highlight w:val="none"/>
                <w:shd w:val="clear" w:color="auto" w:fill="auto"/>
                <w:lang w:val="en-US" w:eastAsia="zh-CN" w:bidi="ar"/>
              </w:rPr>
              <w:t>质保期在招标要求基础上再增加1年的加10分，增加2年以上的加20分，最高可加20分。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03" w:type="dxa"/>
            <w:vMerge w:val="continue"/>
            <w:tcBorders>
              <w:top w:val="single" w:color="auto" w:sz="6" w:space="0"/>
              <w:left w:val="double" w:color="auto" w:sz="4" w:space="0"/>
              <w:bottom w:val="single" w:color="auto" w:sz="6"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p>
        </w:tc>
        <w:tc>
          <w:tcPr>
            <w:tcW w:w="1946" w:type="dxa"/>
            <w:vMerge w:val="continue"/>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p>
        </w:tc>
        <w:tc>
          <w:tcPr>
            <w:tcW w:w="1308"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r>
              <w:rPr>
                <w:rFonts w:hint="eastAsia" w:ascii="仿宋" w:hAnsi="仿宋" w:eastAsia="仿宋" w:cs="仿宋"/>
                <w:i w:val="0"/>
                <w:iCs w:val="0"/>
                <w:caps w:val="0"/>
                <w:color w:val="auto"/>
                <w:spacing w:val="0"/>
                <w:kern w:val="0"/>
                <w:sz w:val="27"/>
                <w:szCs w:val="27"/>
                <w:highlight w:val="none"/>
                <w:shd w:val="clear" w:color="auto" w:fill="auto"/>
                <w:lang w:val="en-US" w:eastAsia="zh-CN" w:bidi="ar"/>
              </w:rPr>
              <w:t>培训方案</w:t>
            </w:r>
          </w:p>
        </w:tc>
        <w:tc>
          <w:tcPr>
            <w:tcW w:w="709"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仿宋" w:hAnsi="仿宋" w:eastAsia="仿宋" w:cs="仿宋"/>
                <w:i w:val="0"/>
                <w:iCs w:val="0"/>
                <w:caps w:val="0"/>
                <w:color w:val="auto"/>
                <w:spacing w:val="0"/>
                <w:kern w:val="0"/>
                <w:sz w:val="27"/>
                <w:szCs w:val="27"/>
                <w:highlight w:val="none"/>
                <w:shd w:val="clear" w:color="auto" w:fill="auto"/>
                <w:lang w:val="en-US" w:eastAsia="zh-CN" w:bidi="ar"/>
              </w:rPr>
            </w:pPr>
            <w:r>
              <w:rPr>
                <w:rFonts w:hint="eastAsia" w:ascii="仿宋" w:hAnsi="仿宋" w:eastAsia="仿宋" w:cs="仿宋"/>
                <w:i w:val="0"/>
                <w:iCs w:val="0"/>
                <w:caps w:val="0"/>
                <w:color w:val="auto"/>
                <w:spacing w:val="0"/>
                <w:kern w:val="0"/>
                <w:sz w:val="27"/>
                <w:szCs w:val="27"/>
                <w:highlight w:val="none"/>
                <w:shd w:val="clear" w:color="auto" w:fill="auto"/>
                <w:lang w:val="en-US" w:eastAsia="zh-CN" w:bidi="ar"/>
              </w:rPr>
              <w:t>15</w:t>
            </w:r>
          </w:p>
        </w:tc>
        <w:tc>
          <w:tcPr>
            <w:tcW w:w="4519"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r>
              <w:rPr>
                <w:rFonts w:hint="eastAsia" w:ascii="仿宋" w:hAnsi="仿宋" w:eastAsia="仿宋" w:cs="仿宋"/>
                <w:i w:val="0"/>
                <w:iCs w:val="0"/>
                <w:caps w:val="0"/>
                <w:color w:val="auto"/>
                <w:spacing w:val="0"/>
                <w:kern w:val="0"/>
                <w:sz w:val="27"/>
                <w:szCs w:val="27"/>
                <w:highlight w:val="none"/>
                <w:shd w:val="clear" w:color="auto" w:fill="auto"/>
                <w:lang w:val="en-US" w:eastAsia="zh-CN" w:bidi="ar"/>
              </w:rPr>
              <w:t>针对本项目具有可行的技术培训方案，培训内容包括所提供设备的原理和技术性能、操作维护方法、安装调试、排除故障等各个方面，培训的具体日期及人数由使用单位确定。培训后的人员应能熟练操作设备，了解设备结构、工作原理，并能排除一般故障，方案完全符合采购要求的计15分，每出现一处方案缺漏或描述不完整或不符合采购需求等的扣3分，不提供不得分。扣完为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03" w:type="dxa"/>
            <w:vMerge w:val="continue"/>
            <w:tcBorders>
              <w:top w:val="single" w:color="auto" w:sz="6" w:space="0"/>
              <w:left w:val="double" w:color="auto" w:sz="4" w:space="0"/>
              <w:bottom w:val="single" w:color="auto" w:sz="6"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p>
        </w:tc>
        <w:tc>
          <w:tcPr>
            <w:tcW w:w="1946" w:type="dxa"/>
            <w:vMerge w:val="continue"/>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p>
        </w:tc>
        <w:tc>
          <w:tcPr>
            <w:tcW w:w="1308"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r>
              <w:rPr>
                <w:rFonts w:hint="eastAsia" w:ascii="仿宋" w:hAnsi="仿宋" w:eastAsia="仿宋" w:cs="仿宋"/>
                <w:i w:val="0"/>
                <w:iCs w:val="0"/>
                <w:caps w:val="0"/>
                <w:color w:val="auto"/>
                <w:spacing w:val="0"/>
                <w:kern w:val="0"/>
                <w:sz w:val="27"/>
                <w:szCs w:val="27"/>
                <w:highlight w:val="none"/>
                <w:shd w:val="clear" w:color="auto" w:fill="auto"/>
                <w:lang w:val="en-US" w:eastAsia="zh-CN" w:bidi="ar"/>
              </w:rPr>
              <w:t>类似业绩</w:t>
            </w:r>
          </w:p>
        </w:tc>
        <w:tc>
          <w:tcPr>
            <w:tcW w:w="709"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仿宋" w:hAnsi="仿宋" w:eastAsia="仿宋" w:cs="仿宋"/>
                <w:i w:val="0"/>
                <w:iCs w:val="0"/>
                <w:caps w:val="0"/>
                <w:color w:val="auto"/>
                <w:spacing w:val="0"/>
                <w:kern w:val="0"/>
                <w:sz w:val="27"/>
                <w:szCs w:val="27"/>
                <w:highlight w:val="none"/>
                <w:shd w:val="clear" w:color="auto" w:fill="auto"/>
                <w:lang w:val="en-US" w:eastAsia="zh-CN" w:bidi="ar"/>
              </w:rPr>
            </w:pPr>
            <w:r>
              <w:rPr>
                <w:rFonts w:hint="eastAsia" w:ascii="仿宋" w:hAnsi="仿宋" w:eastAsia="仿宋" w:cs="仿宋"/>
                <w:i w:val="0"/>
                <w:iCs w:val="0"/>
                <w:caps w:val="0"/>
                <w:color w:val="auto"/>
                <w:spacing w:val="0"/>
                <w:kern w:val="0"/>
                <w:sz w:val="27"/>
                <w:szCs w:val="27"/>
                <w:highlight w:val="none"/>
                <w:shd w:val="clear" w:color="auto" w:fill="auto"/>
                <w:lang w:val="en-US" w:eastAsia="zh-CN" w:bidi="ar"/>
              </w:rPr>
              <w:t>30</w:t>
            </w:r>
          </w:p>
        </w:tc>
        <w:tc>
          <w:tcPr>
            <w:tcW w:w="4519"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540" w:firstLineChars="200"/>
              <w:jc w:val="left"/>
              <w:textAlignment w:val="auto"/>
              <w:rPr>
                <w:rFonts w:hint="eastAsia" w:ascii="仿宋" w:hAnsi="仿宋" w:eastAsia="仿宋" w:cs="仿宋"/>
                <w:i w:val="0"/>
                <w:iCs w:val="0"/>
                <w:caps w:val="0"/>
                <w:color w:val="auto"/>
                <w:spacing w:val="0"/>
                <w:kern w:val="0"/>
                <w:sz w:val="27"/>
                <w:szCs w:val="27"/>
                <w:highlight w:val="none"/>
                <w:shd w:val="clear" w:color="auto" w:fill="auto"/>
                <w:lang w:val="en-US" w:eastAsia="zh-CN" w:bidi="ar"/>
              </w:rPr>
            </w:pPr>
            <w:r>
              <w:rPr>
                <w:rFonts w:hint="eastAsia" w:ascii="仿宋" w:hAnsi="仿宋" w:eastAsia="仿宋" w:cs="仿宋"/>
                <w:i w:val="0"/>
                <w:iCs w:val="0"/>
                <w:caps w:val="0"/>
                <w:color w:val="auto"/>
                <w:spacing w:val="0"/>
                <w:kern w:val="0"/>
                <w:sz w:val="27"/>
                <w:szCs w:val="27"/>
                <w:highlight w:val="none"/>
                <w:shd w:val="clear" w:color="auto" w:fill="auto"/>
                <w:lang w:val="en-US" w:eastAsia="zh-CN" w:bidi="ar"/>
              </w:rPr>
              <w:t>提供近两年以来同型号设备销售业绩证明材料（证明材料可以是中标通知书或中标公示截图或合同相关页面并加盖投标人公章，且证明材料要体现中标设备的型号），每提供一份计10分，计满30分为止，未按要求提供不得分。</w:t>
            </w:r>
          </w:p>
        </w:tc>
      </w:tr>
    </w:tbl>
    <w:p>
      <w:pPr>
        <w:rPr>
          <w:color w:val="auto"/>
        </w:rPr>
      </w:pPr>
      <w:r>
        <w:rPr>
          <w:color w:val="auto"/>
        </w:rPr>
        <w:br w:type="page"/>
      </w:r>
    </w:p>
    <w:p>
      <w:pPr>
        <w:pStyle w:val="2"/>
        <w:numPr>
          <w:ilvl w:val="0"/>
          <w:numId w:val="6"/>
        </w:numPr>
        <w:spacing w:line="240" w:lineRule="auto"/>
        <w:ind w:firstLine="2409" w:firstLineChars="800"/>
        <w:jc w:val="both"/>
        <w:rPr>
          <w:rFonts w:hint="eastAsia" w:ascii="宋体" w:hAnsi="宋体" w:cs="宋体"/>
          <w:color w:val="auto"/>
          <w:sz w:val="30"/>
          <w:szCs w:val="30"/>
        </w:rPr>
      </w:pPr>
      <w:bookmarkStart w:id="2" w:name="_Toc16523574"/>
      <w:r>
        <w:rPr>
          <w:rFonts w:hint="eastAsia" w:ascii="宋体" w:hAnsi="宋体" w:cs="宋体"/>
          <w:color w:val="auto"/>
          <w:sz w:val="30"/>
          <w:szCs w:val="30"/>
          <w:lang w:val="en-US" w:eastAsia="zh-CN"/>
        </w:rPr>
        <w:t xml:space="preserve">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2"/>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6"/>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5"/>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3" w:name="_Toc486424819"/>
      <w:bookmarkStart w:id="4" w:name="_Toc476514128"/>
    </w:p>
    <w:p>
      <w:pPr>
        <w:pStyle w:val="15"/>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0"/>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3"/>
    <w:bookmarkEnd w:id="4"/>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color w:val="auto"/>
        </w:rPr>
      </w:pPr>
      <w:r>
        <w:rPr>
          <w:color w:val="auto"/>
          <w:sz w:val="24"/>
        </w:rPr>
        <w:t>（3）在招标人与中标人签订合同时，如中标人未在投标文件“采购需求偏离表”中列出偏离说明，无论已发生或即将发生任何情形，均视为完全符合招标文件要求，并写入合同。若中标人在合同签订前，以上述事项为借口而不履行合同签订手续及执行合同，则视作拒绝与招标人签订合同。</w:t>
      </w:r>
      <w:bookmarkStart w:id="5" w:name="_GoBack"/>
      <w:bookmarkEnd w:id="5"/>
    </w:p>
    <w:p>
      <w:pPr>
        <w:pStyle w:val="16"/>
        <w:rPr>
          <w:color w:val="auto"/>
        </w:rPr>
      </w:pPr>
    </w:p>
    <w:p>
      <w:pPr>
        <w:pStyle w:val="17"/>
        <w:tabs>
          <w:tab w:val="left" w:pos="2312"/>
          <w:tab w:val="left" w:pos="2313"/>
        </w:tabs>
        <w:autoSpaceDE w:val="0"/>
        <w:autoSpaceDN w:val="0"/>
        <w:spacing w:before="43"/>
        <w:ind w:left="2312" w:firstLine="562"/>
        <w:rPr>
          <w:rFonts w:ascii="宋体" w:hAnsi="宋体" w:cs="宋体"/>
          <w:b/>
          <w:color w:val="auto"/>
          <w:sz w:val="28"/>
          <w:szCs w:val="28"/>
        </w:rPr>
      </w:pPr>
      <w:r>
        <w:rPr>
          <w:rFonts w:hint="eastAsia" w:ascii="Times New Roman" w:hAnsi="Times New Roman"/>
          <w:b/>
          <w:bCs/>
          <w:color w:val="auto"/>
          <w:sz w:val="28"/>
          <w:szCs w:val="28"/>
        </w:rPr>
        <w:t>第四部分、</w:t>
      </w:r>
      <w:r>
        <w:rPr>
          <w:rFonts w:hint="eastAsia" w:ascii="宋体" w:hAnsi="宋体" w:cs="宋体"/>
          <w:b/>
          <w:color w:val="auto"/>
          <w:sz w:val="28"/>
          <w:szCs w:val="28"/>
        </w:rPr>
        <w:t>同类项目业绩</w:t>
      </w:r>
    </w:p>
    <w:p>
      <w:pPr>
        <w:adjustRightInd w:val="0"/>
        <w:snapToGrid w:val="0"/>
        <w:spacing w:before="120" w:beforeLines="50" w:line="360" w:lineRule="auto"/>
        <w:jc w:val="center"/>
        <w:rPr>
          <w:rFonts w:ascii="宋体" w:hAnsi="宋体" w:cs="宋体"/>
          <w:color w:val="auto"/>
          <w:sz w:val="24"/>
        </w:rP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p>
    <w:p>
      <w:pPr>
        <w:pStyle w:val="17"/>
        <w:tabs>
          <w:tab w:val="left" w:pos="2312"/>
          <w:tab w:val="left" w:pos="2313"/>
        </w:tabs>
        <w:autoSpaceDE w:val="0"/>
        <w:autoSpaceDN w:val="0"/>
        <w:spacing w:before="43"/>
        <w:ind w:left="2312" w:firstLine="0" w:firstLineChars="0"/>
        <w:rPr>
          <w:rFonts w:ascii="宋体" w:hAnsi="宋体" w:cs="宋体"/>
          <w:b/>
          <w:color w:val="auto"/>
          <w:sz w:val="28"/>
          <w:szCs w:val="28"/>
        </w:rPr>
      </w:pPr>
      <w:r>
        <w:rPr>
          <w:rFonts w:hint="eastAsia" w:ascii="Times New Roman" w:hAnsi="Times New Roman"/>
          <w:b/>
          <w:bCs/>
          <w:color w:val="auto"/>
          <w:sz w:val="28"/>
          <w:szCs w:val="28"/>
        </w:rPr>
        <w:t xml:space="preserve"> </w:t>
      </w:r>
      <w:r>
        <w:rPr>
          <w:rFonts w:ascii="Times New Roman" w:hAnsi="Times New Roman"/>
          <w:b/>
          <w:bCs/>
          <w:color w:val="auto"/>
          <w:sz w:val="28"/>
          <w:szCs w:val="28"/>
        </w:rPr>
        <w:t xml:space="preserve">  </w:t>
      </w:r>
      <w:r>
        <w:rPr>
          <w:rFonts w:hint="eastAsia" w:ascii="Times New Roman" w:hAnsi="Times New Roman"/>
          <w:b/>
          <w:bCs/>
          <w:color w:val="auto"/>
          <w:sz w:val="28"/>
          <w:szCs w:val="28"/>
        </w:rPr>
        <w:t>第五部分、</w:t>
      </w:r>
      <w:r>
        <w:rPr>
          <w:rFonts w:hint="eastAsia" w:ascii="Times New Roman" w:hAnsi="Times New Roman"/>
          <w:b/>
          <w:bCs/>
          <w:color w:val="auto"/>
          <w:sz w:val="28"/>
          <w:szCs w:val="28"/>
          <w:lang w:val="en-US" w:eastAsia="zh-CN"/>
        </w:rPr>
        <w:t>技术及</w:t>
      </w:r>
      <w:r>
        <w:rPr>
          <w:rFonts w:hint="eastAsia" w:ascii="宋体" w:hAnsi="宋体" w:cs="宋体"/>
          <w:b/>
          <w:color w:val="auto"/>
          <w:sz w:val="28"/>
          <w:szCs w:val="28"/>
        </w:rPr>
        <w:t>服务方案</w:t>
      </w:r>
    </w:p>
    <w:p>
      <w:pPr>
        <w:adjustRightInd w:val="0"/>
        <w:snapToGrid w:val="0"/>
        <w:spacing w:before="120" w:beforeLines="50" w:line="360" w:lineRule="auto"/>
        <w:jc w:val="center"/>
        <w:rPr>
          <w:rFonts w:hint="eastAsia" w:ascii="宋体" w:hAnsi="宋体" w:eastAsia="宋体" w:cs="宋体"/>
          <w:color w:val="auto"/>
          <w:sz w:val="24"/>
          <w:lang w:eastAsia="zh-CN"/>
        </w:rP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p>
    <w:p>
      <w:pPr>
        <w:pStyle w:val="15"/>
        <w:rPr>
          <w:rFonts w:hint="eastAsia"/>
          <w:lang w:eastAsia="zh-CN"/>
        </w:rPr>
      </w:pPr>
    </w:p>
    <w:p>
      <w:pPr>
        <w:numPr>
          <w:ilvl w:val="0"/>
          <w:numId w:val="7"/>
        </w:numPr>
        <w:jc w:val="center"/>
        <w:rPr>
          <w:rFonts w:hint="eastAsia" w:ascii="Times New Roman" w:hAnsi="Times New Roman" w:eastAsia="宋体" w:cs="Times New Roman"/>
          <w:b/>
          <w:bCs/>
          <w:color w:val="auto"/>
          <w:kern w:val="2"/>
          <w:sz w:val="28"/>
          <w:szCs w:val="28"/>
          <w:lang w:val="en-US" w:eastAsia="zh-CN" w:bidi="ar-SA"/>
        </w:rPr>
      </w:pPr>
      <w:r>
        <w:rPr>
          <w:rFonts w:hint="eastAsia" w:ascii="Times New Roman" w:hAnsi="Times New Roman" w:eastAsia="宋体" w:cs="Times New Roman"/>
          <w:b/>
          <w:bCs/>
          <w:color w:val="auto"/>
          <w:kern w:val="2"/>
          <w:sz w:val="28"/>
          <w:szCs w:val="28"/>
          <w:lang w:val="en-US" w:eastAsia="zh-CN" w:bidi="ar-SA"/>
        </w:rPr>
        <w:t>质保及维护方案</w:t>
      </w:r>
    </w:p>
    <w:p>
      <w:pPr>
        <w:adjustRightInd w:val="0"/>
        <w:snapToGrid w:val="0"/>
        <w:spacing w:before="120" w:beforeLines="50" w:line="360" w:lineRule="auto"/>
        <w:jc w:val="cente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r>
        <w:rPr>
          <w:rFonts w:hint="eastAsia" w:ascii="宋体" w:hAnsi="宋体" w:cs="宋体"/>
          <w:color w:val="auto"/>
          <w:sz w:val="24"/>
          <w:lang w:eastAsia="zh-CN"/>
        </w:rPr>
        <w:t>。</w:t>
      </w: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E324B"/>
    <w:multiLevelType w:val="singleLevel"/>
    <w:tmpl w:val="B6EE324B"/>
    <w:lvl w:ilvl="0" w:tentative="0">
      <w:start w:val="4"/>
      <w:numFmt w:val="chineseCounting"/>
      <w:suff w:val="space"/>
      <w:lvlText w:val="第%1章"/>
      <w:lvlJc w:val="left"/>
      <w:rPr>
        <w:rFonts w:hint="eastAsia"/>
      </w:rPr>
    </w:lvl>
  </w:abstractNum>
  <w:abstractNum w:abstractNumId="1">
    <w:nsid w:val="BB68914C"/>
    <w:multiLevelType w:val="singleLevel"/>
    <w:tmpl w:val="BB68914C"/>
    <w:lvl w:ilvl="0" w:tentative="0">
      <w:start w:val="2"/>
      <w:numFmt w:val="chineseCounting"/>
      <w:suff w:val="nothing"/>
      <w:lvlText w:val="%1、"/>
      <w:lvlJc w:val="left"/>
      <w:rPr>
        <w:rFonts w:hint="eastAsia"/>
      </w:rPr>
    </w:lvl>
  </w:abstractNum>
  <w:abstractNum w:abstractNumId="2">
    <w:nsid w:val="DC6EEA03"/>
    <w:multiLevelType w:val="singleLevel"/>
    <w:tmpl w:val="DC6EEA03"/>
    <w:lvl w:ilvl="0" w:tentative="0">
      <w:start w:val="1"/>
      <w:numFmt w:val="chineseCounting"/>
      <w:suff w:val="nothing"/>
      <w:lvlText w:val="%1、"/>
      <w:lvlJc w:val="left"/>
      <w:rPr>
        <w:rFonts w:hint="eastAsia"/>
      </w:rPr>
    </w:lvl>
  </w:abstractNum>
  <w:abstractNum w:abstractNumId="3">
    <w:nsid w:val="DFCC3393"/>
    <w:multiLevelType w:val="singleLevel"/>
    <w:tmpl w:val="DFCC3393"/>
    <w:lvl w:ilvl="0" w:tentative="0">
      <w:start w:val="6"/>
      <w:numFmt w:val="chineseCounting"/>
      <w:suff w:val="nothing"/>
      <w:lvlText w:val="第%1部分、"/>
      <w:lvlJc w:val="left"/>
      <w:rPr>
        <w:rFonts w:hint="eastAsia"/>
      </w:rPr>
    </w:lvl>
  </w:abstractNum>
  <w:abstractNum w:abstractNumId="4">
    <w:nsid w:val="F22833F1"/>
    <w:multiLevelType w:val="singleLevel"/>
    <w:tmpl w:val="F22833F1"/>
    <w:lvl w:ilvl="0" w:tentative="0">
      <w:start w:val="1"/>
      <w:numFmt w:val="decimal"/>
      <w:suff w:val="nothing"/>
      <w:lvlText w:val="%1、"/>
      <w:lvlJc w:val="left"/>
    </w:lvl>
  </w:abstractNum>
  <w:abstractNum w:abstractNumId="5">
    <w:nsid w:val="01611717"/>
    <w:multiLevelType w:val="multilevel"/>
    <w:tmpl w:val="01611717"/>
    <w:lvl w:ilvl="0" w:tentative="0">
      <w:start w:val="2"/>
      <w:numFmt w:val="chineseCounting"/>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6D385A95"/>
    <w:multiLevelType w:val="singleLevel"/>
    <w:tmpl w:val="6D385A95"/>
    <w:lvl w:ilvl="0" w:tentative="0">
      <w:start w:val="1"/>
      <w:numFmt w:val="decimal"/>
      <w:suff w:val="nothing"/>
      <w:lvlText w:val="%1、"/>
      <w:lvlJc w:val="left"/>
    </w:lvl>
  </w:abstractNum>
  <w:num w:numId="1">
    <w:abstractNumId w:val="1"/>
  </w:num>
  <w:num w:numId="2">
    <w:abstractNumId w:val="4"/>
  </w:num>
  <w:num w:numId="3">
    <w:abstractNumId w:val="2"/>
  </w:num>
  <w:num w:numId="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6E91EC4"/>
    <w:rsid w:val="071C689B"/>
    <w:rsid w:val="0E274C47"/>
    <w:rsid w:val="0E331420"/>
    <w:rsid w:val="0E76169C"/>
    <w:rsid w:val="0EDD1643"/>
    <w:rsid w:val="12994AC5"/>
    <w:rsid w:val="16EB1D52"/>
    <w:rsid w:val="1AF56B46"/>
    <w:rsid w:val="1FE73549"/>
    <w:rsid w:val="20B41DA7"/>
    <w:rsid w:val="20F751FF"/>
    <w:rsid w:val="22AB7B8A"/>
    <w:rsid w:val="245079B1"/>
    <w:rsid w:val="250C6795"/>
    <w:rsid w:val="25CA6780"/>
    <w:rsid w:val="28E81B29"/>
    <w:rsid w:val="2C7642D0"/>
    <w:rsid w:val="2E022A6D"/>
    <w:rsid w:val="2EAC037F"/>
    <w:rsid w:val="2EB67A5C"/>
    <w:rsid w:val="302741D2"/>
    <w:rsid w:val="308B184D"/>
    <w:rsid w:val="340F06E9"/>
    <w:rsid w:val="344405F2"/>
    <w:rsid w:val="3B3B544D"/>
    <w:rsid w:val="3B654F2B"/>
    <w:rsid w:val="3C01391D"/>
    <w:rsid w:val="3DF12CFC"/>
    <w:rsid w:val="3FC108AC"/>
    <w:rsid w:val="429A4992"/>
    <w:rsid w:val="43B25DAC"/>
    <w:rsid w:val="46202E1C"/>
    <w:rsid w:val="4B792F36"/>
    <w:rsid w:val="4DCD6AB3"/>
    <w:rsid w:val="50540C20"/>
    <w:rsid w:val="51AC28BD"/>
    <w:rsid w:val="555B5FCF"/>
    <w:rsid w:val="611B6B1B"/>
    <w:rsid w:val="64133D6A"/>
    <w:rsid w:val="678E4F5D"/>
    <w:rsid w:val="6DE375E4"/>
    <w:rsid w:val="71584067"/>
    <w:rsid w:val="750117A8"/>
    <w:rsid w:val="76447599"/>
    <w:rsid w:val="7BBF44BB"/>
    <w:rsid w:val="7BF15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rPr>
  </w:style>
  <w:style w:type="paragraph" w:styleId="5">
    <w:name w:val="Body Text Indent"/>
    <w:basedOn w:val="1"/>
    <w:qFormat/>
    <w:uiPriority w:val="99"/>
    <w:pPr>
      <w:spacing w:line="400" w:lineRule="exact"/>
      <w:ind w:left="630"/>
    </w:pPr>
    <w:rPr>
      <w:rFonts w:ascii="楷体_GB2312"/>
      <w:sz w:val="30"/>
      <w:szCs w:val="30"/>
    </w:rPr>
  </w:style>
  <w:style w:type="paragraph" w:styleId="6">
    <w:name w:val="footer"/>
    <w:basedOn w:val="1"/>
    <w:qFormat/>
    <w:uiPriority w:val="0"/>
    <w:pPr>
      <w:tabs>
        <w:tab w:val="center" w:pos="4153"/>
        <w:tab w:val="right" w:pos="8306"/>
      </w:tabs>
      <w:snapToGrid w:val="0"/>
      <w:jc w:val="left"/>
    </w:pPr>
    <w:rPr>
      <w:kern w:val="0"/>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paragraph" w:styleId="9">
    <w:name w:val="Body Text First Indent 2"/>
    <w:basedOn w:val="5"/>
    <w:qFormat/>
    <w:uiPriority w:val="0"/>
    <w:pPr>
      <w:overflowPunct w:val="0"/>
      <w:adjustRightInd w:val="0"/>
      <w:spacing w:line="500" w:lineRule="exact"/>
      <w:ind w:firstLine="420" w:firstLineChars="200"/>
      <w:textAlignment w:val="baseline"/>
    </w:pPr>
    <w:rPr>
      <w:rFonts w:eastAsia="仿宋_GB2312"/>
      <w:kern w:val="28"/>
      <w:sz w:val="28"/>
    </w:rPr>
  </w:style>
  <w:style w:type="paragraph" w:customStyle="1" w:styleId="12">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3">
    <w:name w:val="Default"/>
    <w:next w:val="1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4">
    <w:name w:val="大标题"/>
    <w:basedOn w:val="1"/>
    <w:next w:val="9"/>
    <w:qFormat/>
    <w:uiPriority w:val="0"/>
    <w:pPr>
      <w:jc w:val="center"/>
    </w:pPr>
    <w:rPr>
      <w:rFonts w:ascii="Arial" w:hAnsi="Arial" w:eastAsia="宋体"/>
      <w:b/>
      <w:sz w:val="28"/>
      <w:szCs w:val="24"/>
    </w:rPr>
  </w:style>
  <w:style w:type="paragraph" w:customStyle="1" w:styleId="15">
    <w:name w:val="列出段落1"/>
    <w:basedOn w:val="1"/>
    <w:qFormat/>
    <w:uiPriority w:val="99"/>
    <w:pPr>
      <w:ind w:firstLine="420" w:firstLineChars="200"/>
    </w:pPr>
  </w:style>
  <w:style w:type="paragraph" w:customStyle="1" w:styleId="16">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表格文字"/>
    <w:basedOn w:val="1"/>
    <w:qFormat/>
    <w:uiPriority w:val="0"/>
    <w:pPr>
      <w:spacing w:before="25" w:beforeLines="0" w:beforeAutospacing="0" w:after="25" w:afterLines="0" w:afterAutospacing="0"/>
      <w:jc w:val="left"/>
    </w:pPr>
    <w:rPr>
      <w:spacing w:val="10"/>
      <w:kern w:val="0"/>
      <w:sz w:val="24"/>
    </w:rPr>
  </w:style>
  <w:style w:type="character" w:customStyle="1" w:styleId="19">
    <w:name w:val="NormalCharacter"/>
    <w:semiHidden/>
    <w:qFormat/>
    <w:uiPriority w:val="0"/>
    <w:rPr>
      <w:kern w:val="2"/>
      <w:sz w:val="21"/>
      <w:szCs w:val="21"/>
      <w:lang w:val="en-US" w:eastAsia="zh-CN" w:bidi="ar-SA"/>
    </w:rPr>
  </w:style>
  <w:style w:type="paragraph" w:customStyle="1" w:styleId="20">
    <w:name w:val="正文 New New New New New New New New New New New New New New New New New New New New New New New New New New New New New New New New New New New New New New New New New New New New New New New New New New New New New New New New New New New New New New 42"/>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7607</Words>
  <Characters>7944</Characters>
  <Lines>0</Lines>
  <Paragraphs>0</Paragraphs>
  <TotalTime>3</TotalTime>
  <ScaleCrop>false</ScaleCrop>
  <LinksUpToDate>false</LinksUpToDate>
  <CharactersWithSpaces>8879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2024-08-07T00:39:56Z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3505A2AB25E048A4A9B0E6A6741CA1BA_11</vt:lpwstr>
  </property>
</Properties>
</file>