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（强脉冲光治疗仪等一批医院公开挂网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八</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强脉冲光治疗仪等一批</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强脉冲光治疗仪等一批</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93"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强脉冲光治疗仪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34.2</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等离子手术治疗仪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0.4</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激光美容烟雾净化器</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0.2</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34.8</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一、强脉冲光治疗仪（1台）</w:t>
      </w:r>
    </w:p>
    <w:p>
      <w:pPr>
        <w:spacing w:line="360" w:lineRule="auto"/>
        <w:ind w:firstLine="480" w:firstLineChars="200"/>
        <w:rPr>
          <w:rFonts w:hint="eastAsia" w:asciiTheme="minorEastAsia" w:hAnsiTheme="minorEastAsia" w:eastAsiaTheme="minorEastAsia" w:cstheme="minorEastAsia"/>
          <w:bCs/>
          <w:color w:val="FF0000"/>
          <w:kern w:val="0"/>
          <w:sz w:val="24"/>
          <w:szCs w:val="24"/>
          <w:lang w:val="en-US" w:eastAsia="zh-CN" w:bidi="ar-SA"/>
        </w:rPr>
      </w:pPr>
      <w:r>
        <w:rPr>
          <w:rFonts w:hint="eastAsia" w:asciiTheme="minorEastAsia" w:hAnsiTheme="minorEastAsia" w:eastAsiaTheme="minorEastAsia" w:cstheme="minorEastAsia"/>
          <w:bCs/>
          <w:color w:val="FF0000"/>
          <w:kern w:val="0"/>
          <w:sz w:val="24"/>
          <w:szCs w:val="24"/>
          <w:lang w:val="en-US" w:eastAsia="zh-CN" w:bidi="ar-SA"/>
        </w:rPr>
        <w:t>1 光源： 氙灯</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 皮肤接触晶体： 蓝宝石导光晶体</w:t>
      </w:r>
    </w:p>
    <w:p>
      <w:pPr>
        <w:spacing w:line="360" w:lineRule="auto"/>
        <w:ind w:firstLine="480" w:firstLineChars="200"/>
        <w:rPr>
          <w:rFonts w:hint="eastAsia" w:asciiTheme="minorEastAsia" w:hAnsiTheme="minorEastAsia" w:eastAsiaTheme="minorEastAsia" w:cstheme="minorEastAsia"/>
          <w:bCs/>
          <w:color w:val="FF0000"/>
          <w:kern w:val="0"/>
          <w:sz w:val="24"/>
          <w:szCs w:val="24"/>
          <w:lang w:val="en-US" w:eastAsia="zh-CN" w:bidi="ar-SA"/>
        </w:rPr>
      </w:pPr>
      <w:r>
        <w:rPr>
          <w:rFonts w:hint="eastAsia" w:asciiTheme="minorEastAsia" w:hAnsiTheme="minorEastAsia" w:eastAsiaTheme="minorEastAsia" w:cstheme="minorEastAsia"/>
          <w:bCs/>
          <w:color w:val="FF0000"/>
          <w:kern w:val="0"/>
          <w:sz w:val="24"/>
          <w:szCs w:val="24"/>
          <w:lang w:val="en-US" w:eastAsia="zh-CN" w:bidi="ar-SA"/>
        </w:rPr>
        <w:t>3 输出波长:多种滤光片：Acne，515nm-1200nm，560nm-1200nm，590nm-1200nm，615nm-1200nm，640nm-1200nm，695nm-1200nm，Vascular；</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4 能量密度： 5～40J/cm2 ，步长 1 J/cm2 </w:t>
      </w:r>
    </w:p>
    <w:p>
      <w:pPr>
        <w:spacing w:line="360" w:lineRule="auto"/>
        <w:ind w:firstLine="480" w:firstLineChars="200"/>
        <w:rPr>
          <w:rFonts w:hint="eastAsia" w:asciiTheme="minorEastAsia" w:hAnsiTheme="minorEastAsia" w:eastAsiaTheme="minorEastAsia" w:cstheme="minorEastAsia"/>
          <w:bCs/>
          <w:color w:val="FF0000"/>
          <w:kern w:val="0"/>
          <w:sz w:val="24"/>
          <w:szCs w:val="24"/>
          <w:lang w:val="en-US" w:eastAsia="zh-CN" w:bidi="ar-SA"/>
        </w:rPr>
      </w:pPr>
      <w:r>
        <w:rPr>
          <w:rFonts w:hint="eastAsia" w:asciiTheme="minorEastAsia" w:hAnsiTheme="minorEastAsia" w:eastAsiaTheme="minorEastAsia" w:cstheme="minorEastAsia"/>
          <w:bCs/>
          <w:color w:val="FF0000"/>
          <w:kern w:val="0"/>
          <w:sz w:val="24"/>
          <w:szCs w:val="24"/>
          <w:lang w:val="en-US" w:eastAsia="zh-CN" w:bidi="ar-SA"/>
        </w:rPr>
        <w:t>5 终端输出能量：210J -250J</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 脉冲输出方式：</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单脉冲、双脉冲、三脉冲、飞点模式等多种输出方式任意可选;可组合搭配脉冲串总宽度 &gt; 1000ms;具有定时功能，可以配合“手具按钮”或“脚踏开关”输出脉冲串；</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 脉冲宽度： 2～20ms,步长 0.5ms，任意可设；子脉冲宽度可单独设定；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 脉冲间隔: 5～150ms,任意可设；子脉冲间隔可单独设定；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 脉冲重复频率： “单次”、“0.5Hz”、“1Hz”、“2Hz”、“3Hz” 五档可以选择</w:t>
      </w:r>
    </w:p>
    <w:p>
      <w:pPr>
        <w:spacing w:line="360" w:lineRule="auto"/>
        <w:ind w:firstLine="480" w:firstLineChars="200"/>
        <w:rPr>
          <w:rFonts w:hint="eastAsia" w:asciiTheme="minorEastAsia" w:hAnsiTheme="minorEastAsia" w:eastAsiaTheme="minorEastAsia" w:cstheme="minorEastAsia"/>
          <w:bCs/>
          <w:color w:val="FF0000"/>
          <w:kern w:val="0"/>
          <w:sz w:val="24"/>
          <w:szCs w:val="24"/>
          <w:lang w:val="en-US" w:eastAsia="zh-CN" w:bidi="ar-SA"/>
        </w:rPr>
      </w:pPr>
      <w:r>
        <w:rPr>
          <w:rFonts w:hint="eastAsia" w:asciiTheme="minorEastAsia" w:hAnsiTheme="minorEastAsia" w:eastAsiaTheme="minorEastAsia" w:cstheme="minorEastAsia"/>
          <w:bCs/>
          <w:color w:val="FF0000"/>
          <w:kern w:val="0"/>
          <w:sz w:val="24"/>
          <w:szCs w:val="24"/>
          <w:lang w:val="en-US" w:eastAsia="zh-CN" w:bidi="ar-SA"/>
        </w:rPr>
        <w:t>10 光斑尺寸：≥4 种：35mm×15mm、15mm×8mm、15mm×15mm、φ10mm；误差范围±0.1mm，兼顾完美面部贴合度与大光斑快速治疗亦可配合多种规格光斑尺寸进行精雕治疗；</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 治疗头制冷温度： 2℃～6℃，多种制冷强度可选择；</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12 冷却系统：</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内循环封闭水冷，外循环风冷；内置双过滤洁净装置；内置水离子浓度过滤装置；</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13 控制系统：</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1）高清电容触摸屏，智能安卓系统；具备导航操作模式，可根据选择的治疗适应症和患者情况智能推荐最佳治疗参数，具有亚洲人优选模式;</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2）具有滤光片自动识别、匹配系统，保证治疗的有效性、安全性、易用性。</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3）温度、液位、水流、水量等各种智能化自动检测和控制功能，确保设备长时间有效工作；</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4）具有参数修正功能及升级接口、设备治疗参数存储记忆、故障语言显示、声音提示、密码设置等多种功能。</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5）具有网络功能，可实现远程故障诊断、远程维护、数据加密传输等设备安全保障功能。</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6）具有正品认证功能，使用微信扫码功能扫描屏幕上正品认证二维码可获得产品认证信息。</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14 保护装置： 配有遮光罩及自动断电保护装置。</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15 输出控制： “手具按钮”与“脚踏开关”选控；</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16 电 源： AC220V/50Hz，±5%；1.5kVA，±0.1kVA</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二、电离子手术治疗仪（1台）</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1、注册证适用范围：适用于皮肤科、耳鼻喉科、妇科和肛肠科浅表部位的手术中，对相应组织进行凝固、使组织变性和坏死。</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2、工作频率：330KHz ±10%</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3、额定输出功率：10W±20%,≥10档可调</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4、最大输出电压：≤150V</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5、峰值系数：1.4±30%</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6、控制方式：按键式</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7、显示系统：≥7寸段划屏</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8、其它功能：有输出指示功能</w:t>
      </w:r>
    </w:p>
    <w:p>
      <w:pPr>
        <w:spacing w:line="360" w:lineRule="auto"/>
        <w:ind w:firstLine="480" w:firstLineChars="200"/>
        <w:rPr>
          <w:rFonts w:hint="eastAsia" w:asciiTheme="minorEastAsia" w:hAnsiTheme="minorEastAsia" w:eastAsiaTheme="minorEastAsia" w:cstheme="minorEastAsia"/>
          <w:bCs/>
          <w:color w:val="FF0000"/>
          <w:kern w:val="0"/>
          <w:sz w:val="24"/>
          <w:szCs w:val="24"/>
          <w:lang w:val="en-US" w:eastAsia="zh-CN" w:bidi="ar-SA"/>
        </w:rPr>
      </w:pPr>
      <w:r>
        <w:rPr>
          <w:rFonts w:hint="eastAsia" w:asciiTheme="minorEastAsia" w:hAnsiTheme="minorEastAsia" w:eastAsiaTheme="minorEastAsia" w:cstheme="minorEastAsia"/>
          <w:bCs/>
          <w:color w:val="FF0000"/>
          <w:kern w:val="0"/>
          <w:sz w:val="24"/>
          <w:szCs w:val="24"/>
          <w:lang w:val="en-US" w:eastAsia="zh-CN" w:bidi="ar-SA"/>
        </w:rPr>
        <w:t>9、附件：4种可拆卸式电极头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10、国家强制性标准符合性：符合最新标准GB 9706.1-2020、GB 9706.202-2021、YY9706.102-2021的要求。</w:t>
      </w:r>
      <w:bookmarkStart w:id="4" w:name="_GoBack"/>
      <w:bookmarkEnd w:id="4"/>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 xml:space="preserve"> 三、激光美容烟雾净化器（1台）</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1、进风接口：   1×65mm  （±5mm） </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2、电压：       220V（±10V）     </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3、输入功率：  180VA （±5VA）    </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4、空载转数：  ≥ 5800      </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5、负压：       ≥1700pa         </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6、风速：       ≥14m/s   </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7、噪音：       &lt;72dB</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8、吸烟管长：  ≥ 1.5m</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9、系统流量：   ≥180m³/h</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10、外形尺寸：  580*285*285mm（±5mm）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公开招标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☑医院公开挂网□医院院内议价□湖南政府采购电子卖场竞价）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强脉冲光治疗仪等一批</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强脉冲光治疗仪等一批</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强脉冲光治疗仪</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pPr>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电离子手术治疗仪</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pPr>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激光美容烟雾净化器</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固定单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A5700"/>
    <w:rsid w:val="04653F41"/>
    <w:rsid w:val="04B72FC8"/>
    <w:rsid w:val="06E91EC4"/>
    <w:rsid w:val="086F75C9"/>
    <w:rsid w:val="0A3F4F3C"/>
    <w:rsid w:val="0A8118BC"/>
    <w:rsid w:val="0E331420"/>
    <w:rsid w:val="0EDD1643"/>
    <w:rsid w:val="0FB9029C"/>
    <w:rsid w:val="10914EF9"/>
    <w:rsid w:val="12080B62"/>
    <w:rsid w:val="12994AC5"/>
    <w:rsid w:val="129F447F"/>
    <w:rsid w:val="12C86253"/>
    <w:rsid w:val="15060AC8"/>
    <w:rsid w:val="15675A4C"/>
    <w:rsid w:val="17F91BB8"/>
    <w:rsid w:val="1AF56B46"/>
    <w:rsid w:val="1CBC51F8"/>
    <w:rsid w:val="1E79119D"/>
    <w:rsid w:val="1F334F58"/>
    <w:rsid w:val="1F796B24"/>
    <w:rsid w:val="1FE73549"/>
    <w:rsid w:val="2038045E"/>
    <w:rsid w:val="20B41DA7"/>
    <w:rsid w:val="272B6E6C"/>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182A16"/>
    <w:rsid w:val="397348CD"/>
    <w:rsid w:val="3B3B544D"/>
    <w:rsid w:val="3B654F2B"/>
    <w:rsid w:val="3BB72BAE"/>
    <w:rsid w:val="3C8A61A4"/>
    <w:rsid w:val="3D5E17FF"/>
    <w:rsid w:val="3E1F0DA4"/>
    <w:rsid w:val="3E584E51"/>
    <w:rsid w:val="3EBE1ADE"/>
    <w:rsid w:val="403B4B34"/>
    <w:rsid w:val="414D7889"/>
    <w:rsid w:val="41BB0BAE"/>
    <w:rsid w:val="429A4992"/>
    <w:rsid w:val="435B161D"/>
    <w:rsid w:val="43B25DAC"/>
    <w:rsid w:val="44771DFD"/>
    <w:rsid w:val="45D569C3"/>
    <w:rsid w:val="4AEE1A11"/>
    <w:rsid w:val="4B7F39F4"/>
    <w:rsid w:val="4BAE646F"/>
    <w:rsid w:val="4CAC1559"/>
    <w:rsid w:val="4D754257"/>
    <w:rsid w:val="4DCD6AB3"/>
    <w:rsid w:val="50216DCD"/>
    <w:rsid w:val="50540C20"/>
    <w:rsid w:val="51AC28BD"/>
    <w:rsid w:val="52726CD6"/>
    <w:rsid w:val="581A7C72"/>
    <w:rsid w:val="583A4BD7"/>
    <w:rsid w:val="59C74B1F"/>
    <w:rsid w:val="5AB86432"/>
    <w:rsid w:val="611B6B1B"/>
    <w:rsid w:val="62C222C2"/>
    <w:rsid w:val="632D7C40"/>
    <w:rsid w:val="64133D6A"/>
    <w:rsid w:val="678E4F5D"/>
    <w:rsid w:val="680E122C"/>
    <w:rsid w:val="6A4E1D63"/>
    <w:rsid w:val="6DE375E4"/>
    <w:rsid w:val="6E8E5287"/>
    <w:rsid w:val="6FBE332C"/>
    <w:rsid w:val="71554367"/>
    <w:rsid w:val="71584067"/>
    <w:rsid w:val="735201FF"/>
    <w:rsid w:val="737B50A4"/>
    <w:rsid w:val="73F40E72"/>
    <w:rsid w:val="74566F5C"/>
    <w:rsid w:val="750117A8"/>
    <w:rsid w:val="755B2270"/>
    <w:rsid w:val="76920D75"/>
    <w:rsid w:val="77423DFF"/>
    <w:rsid w:val="77767EEA"/>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8651</Words>
  <Characters>9220</Characters>
  <Lines>0</Lines>
  <Paragraphs>0</Paragraphs>
  <TotalTime>0</TotalTime>
  <ScaleCrop>false</ScaleCrop>
  <LinksUpToDate>false</LinksUpToDate>
  <CharactersWithSpaces>10323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2024-08-05T08:30:14Z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