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（高频电外科手术系统(能量平台)医院公开挂网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二</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高频电外科手术系统(能量平台)</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高频电外科手术系统(能量平台)</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高频电外科手术系统(能量平台)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14.4</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14.4</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441DE1B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1、可同时连接超声刀头、单极器械、双极器械。</w:t>
      </w:r>
    </w:p>
    <w:p w14:paraId="39EBE0B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2、所有器械接口均有在位状态及工作状态指示灯。</w:t>
      </w:r>
    </w:p>
    <w:p w14:paraId="2445D38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3、具备器械激发次数统计功能。</w:t>
      </w:r>
    </w:p>
    <w:p w14:paraId="14CD5D7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4、具备全彩LCD触摸屏，可以通过触摸屏进行设备、耗材及系统的设置与检测。</w:t>
      </w:r>
    </w:p>
    <w:p w14:paraId="6AC6B7E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5、具备自检功能，可诊断设备的连接及工作状况，根据出现问题的严重程度，分为高级和低级，提供不同声音的报警功能，当同时存在多个同类报警时，优先显示等级高的报警。</w:t>
      </w:r>
    </w:p>
    <w:p w14:paraId="030A611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6、可根据用户使用习惯预设保存参数配置，并自定义名称；在选择配置界面可选择已保存的参数配置。</w:t>
      </w:r>
    </w:p>
    <w:p w14:paraId="0A902AD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7、有多种语言进行选择，可以设置中文菜单。</w:t>
      </w:r>
    </w:p>
    <w:p w14:paraId="15F429C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8、具备USB 接口，连接 USB 存储设备进行系统升级。</w:t>
      </w:r>
    </w:p>
    <w:p w14:paraId="2941C5E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9、具备以太网接口，支持数据传输功能。</w:t>
      </w:r>
    </w:p>
    <w:p w14:paraId="4F53B48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10、具备CAN接口，支持与其他设备互联，协同工作。</w:t>
      </w:r>
    </w:p>
    <w:p w14:paraId="55D88CB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11、可切割和凝闭最大直径5mm的血管或其它软组织。</w:t>
      </w:r>
    </w:p>
    <w:p w14:paraId="3B06176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12、具备智慧组织感应技术：通过超声刀头感应组织状态变化，调整能量输出，并提供声音反馈，从而提高切割效率，减少热损伤范围，使得手术操作更加高效安全。  </w:t>
      </w:r>
    </w:p>
    <w:p w14:paraId="5CACB62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13、具备增强凝血功能：通过应用高级算法，同时结合超声刀头对组织的感应，实时调节能量输出，显著增强血管凝闭效果。</w:t>
      </w:r>
    </w:p>
    <w:p w14:paraId="22A2414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14、单极切割模式可设置为纯切、混切。</w:t>
      </w:r>
    </w:p>
    <w:p w14:paraId="610CAD0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15、单极凝结模式可设置为软凝、电灼、喷凝。</w:t>
      </w:r>
    </w:p>
    <w:p w14:paraId="1C8025A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16、单极切割、凝结模式的工作频率为300-500kHz。</w:t>
      </w:r>
    </w:p>
    <w:p w14:paraId="70A53BC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17、双极凝结模式精确、标准、宏的工作频率为300-500kHz。</w:t>
      </w:r>
    </w:p>
    <w:p w14:paraId="08594CD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18、双极柔和电凝的工作频率为300-500kHz。</w:t>
      </w:r>
    </w:p>
    <w:p w14:paraId="42270599">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19、换能器使用不限次数。</w:t>
      </w:r>
    </w:p>
    <w:p w14:paraId="2EDD512B">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配置清单（单台配置）：</w:t>
      </w:r>
    </w:p>
    <w:tbl>
      <w:tblPr>
        <w:tblStyle w:val="12"/>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527"/>
        <w:gridCol w:w="4017"/>
        <w:gridCol w:w="2762"/>
      </w:tblGrid>
      <w:tr w14:paraId="120DE52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6"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14:paraId="707C0765">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序号</w:t>
            </w:r>
          </w:p>
        </w:tc>
        <w:tc>
          <w:tcPr>
            <w:tcW w:w="4017" w:type="dxa"/>
            <w:tcBorders>
              <w:top w:val="single" w:color="000000" w:sz="4" w:space="0"/>
              <w:left w:val="single" w:color="000000" w:sz="4" w:space="0"/>
              <w:bottom w:val="single" w:color="000000" w:sz="4" w:space="0"/>
              <w:right w:val="single" w:color="000000" w:sz="4" w:space="0"/>
            </w:tcBorders>
            <w:noWrap w:val="0"/>
            <w:vAlign w:val="center"/>
          </w:tcPr>
          <w:p w14:paraId="1875D604">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物料名称</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14:paraId="679D8EDE">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数量单位</w:t>
            </w:r>
          </w:p>
        </w:tc>
      </w:tr>
      <w:tr w14:paraId="55FEE03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56"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14:paraId="2AED289E">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w:t>
            </w:r>
          </w:p>
        </w:tc>
        <w:tc>
          <w:tcPr>
            <w:tcW w:w="4017" w:type="dxa"/>
            <w:tcBorders>
              <w:top w:val="single" w:color="000000" w:sz="4" w:space="0"/>
              <w:left w:val="single" w:color="000000" w:sz="4" w:space="0"/>
              <w:bottom w:val="single" w:color="000000" w:sz="4" w:space="0"/>
              <w:right w:val="single" w:color="000000" w:sz="4" w:space="0"/>
            </w:tcBorders>
            <w:noWrap w:val="0"/>
            <w:vAlign w:val="center"/>
          </w:tcPr>
          <w:p w14:paraId="1599589C">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主机</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14:paraId="33C1BB6B">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1台</w:t>
            </w:r>
          </w:p>
        </w:tc>
      </w:tr>
      <w:tr w14:paraId="01164EB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76"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14:paraId="7610A012">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w:t>
            </w:r>
          </w:p>
        </w:tc>
        <w:tc>
          <w:tcPr>
            <w:tcW w:w="4017" w:type="dxa"/>
            <w:tcBorders>
              <w:top w:val="single" w:color="000000" w:sz="4" w:space="0"/>
              <w:left w:val="single" w:color="000000" w:sz="4" w:space="0"/>
              <w:bottom w:val="single" w:color="000000" w:sz="4" w:space="0"/>
              <w:right w:val="single" w:color="000000" w:sz="4" w:space="0"/>
            </w:tcBorders>
            <w:noWrap w:val="0"/>
            <w:vAlign w:val="center"/>
          </w:tcPr>
          <w:p w14:paraId="3F83D7A5">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电刀双踏板（FS-D）</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14:paraId="049D3619">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1个</w:t>
            </w:r>
          </w:p>
        </w:tc>
      </w:tr>
      <w:tr w14:paraId="49228B1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14:paraId="123BB2E2">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w:t>
            </w:r>
          </w:p>
        </w:tc>
        <w:tc>
          <w:tcPr>
            <w:tcW w:w="4017" w:type="dxa"/>
            <w:tcBorders>
              <w:top w:val="single" w:color="000000" w:sz="4" w:space="0"/>
              <w:left w:val="single" w:color="000000" w:sz="4" w:space="0"/>
              <w:bottom w:val="single" w:color="000000" w:sz="4" w:space="0"/>
              <w:right w:val="single" w:color="000000" w:sz="4" w:space="0"/>
            </w:tcBorders>
            <w:noWrap w:val="0"/>
            <w:vAlign w:val="center"/>
          </w:tcPr>
          <w:p w14:paraId="12D38E07">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电刀单踏板（FS-S）</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14:paraId="2A55A13A">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1个</w:t>
            </w:r>
          </w:p>
        </w:tc>
      </w:tr>
      <w:tr w14:paraId="109818B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56"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14:paraId="02F7FBC7">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w:t>
            </w:r>
          </w:p>
        </w:tc>
        <w:tc>
          <w:tcPr>
            <w:tcW w:w="4017" w:type="dxa"/>
            <w:tcBorders>
              <w:top w:val="single" w:color="000000" w:sz="4" w:space="0"/>
              <w:left w:val="single" w:color="000000" w:sz="4" w:space="0"/>
              <w:bottom w:val="single" w:color="000000" w:sz="4" w:space="0"/>
              <w:right w:val="single" w:color="000000" w:sz="4" w:space="0"/>
            </w:tcBorders>
            <w:noWrap w:val="0"/>
            <w:vAlign w:val="center"/>
          </w:tcPr>
          <w:p w14:paraId="36D4A2AB">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一次性电刀笔</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14:paraId="41B69A91">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2个</w:t>
            </w:r>
          </w:p>
        </w:tc>
      </w:tr>
      <w:tr w14:paraId="77F0FAE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93"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14:paraId="31FBFE75">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w:t>
            </w:r>
          </w:p>
        </w:tc>
        <w:tc>
          <w:tcPr>
            <w:tcW w:w="4017" w:type="dxa"/>
            <w:tcBorders>
              <w:top w:val="single" w:color="000000" w:sz="4" w:space="0"/>
              <w:left w:val="single" w:color="000000" w:sz="4" w:space="0"/>
              <w:bottom w:val="single" w:color="000000" w:sz="4" w:space="0"/>
              <w:right w:val="single" w:color="000000" w:sz="4" w:space="0"/>
            </w:tcBorders>
            <w:noWrap w:val="0"/>
            <w:vAlign w:val="center"/>
          </w:tcPr>
          <w:p w14:paraId="52053EA4">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负级板连接线</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14:paraId="4B7BFC9B">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2根</w:t>
            </w:r>
          </w:p>
        </w:tc>
      </w:tr>
      <w:tr w14:paraId="157AFAB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62"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14:paraId="6A405D6E">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w:t>
            </w:r>
          </w:p>
        </w:tc>
        <w:tc>
          <w:tcPr>
            <w:tcW w:w="4017" w:type="dxa"/>
            <w:tcBorders>
              <w:top w:val="single" w:color="000000" w:sz="4" w:space="0"/>
              <w:left w:val="single" w:color="000000" w:sz="4" w:space="0"/>
              <w:bottom w:val="single" w:color="000000" w:sz="4" w:space="0"/>
              <w:right w:val="single" w:color="000000" w:sz="4" w:space="0"/>
            </w:tcBorders>
            <w:noWrap w:val="0"/>
            <w:vAlign w:val="center"/>
          </w:tcPr>
          <w:p w14:paraId="15B4230D">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中性电极片</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14:paraId="440226C7">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1袋（10个）</w:t>
            </w:r>
          </w:p>
        </w:tc>
      </w:tr>
      <w:tr w14:paraId="1BABF5E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17"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14:paraId="48B3208D">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w:t>
            </w:r>
          </w:p>
        </w:tc>
        <w:tc>
          <w:tcPr>
            <w:tcW w:w="4017" w:type="dxa"/>
            <w:tcBorders>
              <w:top w:val="single" w:color="000000" w:sz="4" w:space="0"/>
              <w:left w:val="single" w:color="000000" w:sz="4" w:space="0"/>
              <w:bottom w:val="single" w:color="000000" w:sz="4" w:space="0"/>
              <w:right w:val="single" w:color="000000" w:sz="4" w:space="0"/>
            </w:tcBorders>
            <w:noWrap w:val="0"/>
            <w:vAlign w:val="center"/>
          </w:tcPr>
          <w:p w14:paraId="5696FE51">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5m国标电源线</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14:paraId="2B4EB160">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1根</w:t>
            </w:r>
          </w:p>
        </w:tc>
      </w:tr>
      <w:tr w14:paraId="103A680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47"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14:paraId="74EEC5B1">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w:t>
            </w:r>
          </w:p>
        </w:tc>
        <w:tc>
          <w:tcPr>
            <w:tcW w:w="4017" w:type="dxa"/>
            <w:tcBorders>
              <w:top w:val="single" w:color="000000" w:sz="4" w:space="0"/>
              <w:left w:val="single" w:color="000000" w:sz="4" w:space="0"/>
              <w:bottom w:val="single" w:color="000000" w:sz="4" w:space="0"/>
              <w:right w:val="single" w:color="000000" w:sz="4" w:space="0"/>
            </w:tcBorders>
            <w:noWrap w:val="0"/>
            <w:vAlign w:val="center"/>
          </w:tcPr>
          <w:p w14:paraId="1D892872">
            <w:pPr>
              <w:spacing w:line="360" w:lineRule="auto"/>
              <w:ind w:firstLine="480" w:firstLineChars="200"/>
              <w:jc w:val="center"/>
              <w:rPr>
                <w:rFonts w:hint="default"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换能器</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14:paraId="4ABB66C9">
            <w:pPr>
              <w:spacing w:line="360" w:lineRule="auto"/>
              <w:ind w:firstLine="480" w:firstLineChars="200"/>
              <w:jc w:val="center"/>
              <w:rPr>
                <w:rFonts w:hint="default"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1个</w:t>
            </w:r>
          </w:p>
        </w:tc>
      </w:tr>
      <w:tr w14:paraId="75A3C54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97" w:hRule="atLeast"/>
        </w:trPr>
        <w:tc>
          <w:tcPr>
            <w:tcW w:w="1527" w:type="dxa"/>
            <w:tcBorders>
              <w:top w:val="single" w:color="000000" w:sz="4" w:space="0"/>
              <w:left w:val="single" w:color="000000" w:sz="4" w:space="0"/>
              <w:bottom w:val="single" w:color="000000" w:sz="4" w:space="0"/>
              <w:right w:val="single" w:color="000000" w:sz="4" w:space="0"/>
            </w:tcBorders>
            <w:noWrap w:val="0"/>
            <w:vAlign w:val="center"/>
          </w:tcPr>
          <w:p w14:paraId="024F4199">
            <w:pPr>
              <w:spacing w:line="360" w:lineRule="auto"/>
              <w:ind w:firstLine="480" w:firstLineChars="200"/>
              <w:jc w:val="center"/>
              <w:rPr>
                <w:rFonts w:hint="default"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w:t>
            </w:r>
          </w:p>
        </w:tc>
        <w:tc>
          <w:tcPr>
            <w:tcW w:w="4017" w:type="dxa"/>
            <w:tcBorders>
              <w:top w:val="single" w:color="000000" w:sz="4" w:space="0"/>
              <w:left w:val="single" w:color="000000" w:sz="4" w:space="0"/>
              <w:bottom w:val="single" w:color="000000" w:sz="4" w:space="0"/>
              <w:right w:val="single" w:color="000000" w:sz="4" w:space="0"/>
            </w:tcBorders>
            <w:noWrap w:val="0"/>
            <w:vAlign w:val="center"/>
          </w:tcPr>
          <w:p w14:paraId="02E1B787">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台车</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14:paraId="298D171E">
            <w:pPr>
              <w:spacing w:line="360" w:lineRule="auto"/>
              <w:ind w:firstLine="480" w:firstLineChars="200"/>
              <w:jc w:val="center"/>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1台</w:t>
            </w:r>
          </w:p>
        </w:tc>
      </w:tr>
    </w:tbl>
    <w:p w14:paraId="0079CCE6">
      <w:pPr>
        <w:rPr>
          <w:rFonts w:hint="eastAsia"/>
          <w:lang w:val="en-US" w:eastAsia="zh-CN"/>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7358FD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cs="宋体"/>
          <w:color w:val="auto"/>
          <w:sz w:val="24"/>
          <w:szCs w:val="24"/>
          <w:lang w:eastAsia="zh-CN"/>
        </w:rPr>
        <w:t>，</w:t>
      </w:r>
      <w:r>
        <w:rPr>
          <w:rFonts w:hint="eastAsia" w:ascii="宋体" w:hAnsi="宋体" w:eastAsia="宋体" w:cs="宋体"/>
          <w:color w:val="auto"/>
          <w:sz w:val="24"/>
          <w:szCs w:val="24"/>
        </w:rPr>
        <w:t>交付设备必须为6个月内生产的产品。</w:t>
      </w:r>
    </w:p>
    <w:p w14:paraId="06F1A3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9D8B5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7F0CB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年后支付10%余款给乙方。</w:t>
      </w:r>
    </w:p>
    <w:p w14:paraId="02D620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年，终身维修。验收时出具原厂售后质保承诺书，质保期内每年巡检一次，并提交巡检记录。质保期内出现故障，1小时响应，响应后24小时上门服务。</w:t>
      </w:r>
    </w:p>
    <w:p w14:paraId="3F194F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FD85729">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7D3728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62A62E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B2918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004D64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52DBED6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1047D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221FB6D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12D9530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3EE90F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2D94CF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2376EC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3E25257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88641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89F29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D8256B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高频电外科手术系统(能量平台)</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高频电外科手术系统(能量平台)</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215E66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795E5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2"/>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23C2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761D0F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02FF13C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417BB69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14E01BE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7F4CEAE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16A5117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C6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3C3D8B6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高频电外科手术系统(能量平台)</w:t>
            </w:r>
          </w:p>
        </w:tc>
        <w:tc>
          <w:tcPr>
            <w:tcW w:w="1220" w:type="dxa"/>
            <w:noWrap w:val="0"/>
            <w:vAlign w:val="center"/>
          </w:tcPr>
          <w:p w14:paraId="6B05945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041E80F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184C98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160DA0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6</w:t>
            </w:r>
          </w:p>
        </w:tc>
        <w:tc>
          <w:tcPr>
            <w:tcW w:w="1654" w:type="dxa"/>
            <w:noWrap w:val="0"/>
            <w:vAlign w:val="top"/>
          </w:tcPr>
          <w:p w14:paraId="7B91E71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0E3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2ADC5EB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26751A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163E0F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74BD5F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396AB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2BB755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EE41F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7E2583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44866B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auto"/>
          <w:sz w:val="24"/>
          <w:szCs w:val="24"/>
        </w:rPr>
        <w:t>，</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交付设备必须为6个月内生产的产品</w:t>
      </w:r>
      <w:bookmarkStart w:id="4" w:name="_GoBack"/>
      <w:bookmarkEnd w:id="4"/>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04F96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5FD42D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150403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0F01B5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580725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5CA79C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692847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A0FED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2E57A4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1D90F2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2E67A7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0E25A661">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78360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E2B18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6898B9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C82EF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368F390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1414D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54924E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5E29F5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399E11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7D2EBD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5DBEA5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2B467B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26CF64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698B03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4B159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3D5FE2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BEF8A0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5ED88D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69F4D3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B4025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67B3A7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5AEF90F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37B6C26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6026171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39DC40C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4DB641F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076E9C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C336E5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52322B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0ABC660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0EA8B1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6F67D58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06336B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1B3ADF1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7C2FA85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5FB1692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86C243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22861D7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A0E5DF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EC6A34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3BABBB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2B45549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3D0E259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63360A7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64AFB75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5D9CEC3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6E5AE5E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6082098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015DF9D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C7C7DB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9EEEF7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0DE4352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F89734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62EE5D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09EE16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3169ADB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1BFAB87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68B185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AC3B34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45BD44F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C209BF8">
      <w:pPr>
        <w:rPr>
          <w:rFonts w:hint="default" w:ascii="宋体" w:hAnsi="宋体" w:eastAsia="宋体" w:cs="宋体"/>
          <w:color w:val="auto"/>
          <w:sz w:val="24"/>
          <w:szCs w:val="24"/>
          <w:lang w:val="en-US" w:eastAsia="zh-CN"/>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11E5BF4">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A3F4F3C"/>
    <w:rsid w:val="0D363129"/>
    <w:rsid w:val="0E331420"/>
    <w:rsid w:val="0EDD1643"/>
    <w:rsid w:val="0FB9029C"/>
    <w:rsid w:val="10897B23"/>
    <w:rsid w:val="10914EF9"/>
    <w:rsid w:val="10B8663C"/>
    <w:rsid w:val="12080B62"/>
    <w:rsid w:val="12994AC5"/>
    <w:rsid w:val="129F447F"/>
    <w:rsid w:val="12C86253"/>
    <w:rsid w:val="15060AC8"/>
    <w:rsid w:val="151A6C3D"/>
    <w:rsid w:val="15675A4C"/>
    <w:rsid w:val="17F91BB8"/>
    <w:rsid w:val="196F4268"/>
    <w:rsid w:val="1AF56B46"/>
    <w:rsid w:val="1DD7486D"/>
    <w:rsid w:val="1E79119D"/>
    <w:rsid w:val="1F334F58"/>
    <w:rsid w:val="1F796B24"/>
    <w:rsid w:val="1FE73549"/>
    <w:rsid w:val="2038045E"/>
    <w:rsid w:val="20AF0900"/>
    <w:rsid w:val="20B41DA7"/>
    <w:rsid w:val="219B6A98"/>
    <w:rsid w:val="24BA3EA8"/>
    <w:rsid w:val="267B0D76"/>
    <w:rsid w:val="272B6E6C"/>
    <w:rsid w:val="27CF2BB7"/>
    <w:rsid w:val="28E81B29"/>
    <w:rsid w:val="28FD390A"/>
    <w:rsid w:val="29B45A41"/>
    <w:rsid w:val="2A174DA9"/>
    <w:rsid w:val="2AB010A8"/>
    <w:rsid w:val="2C0A2E19"/>
    <w:rsid w:val="2C7642D0"/>
    <w:rsid w:val="2DD77C64"/>
    <w:rsid w:val="2DDA1E78"/>
    <w:rsid w:val="2DE00B8C"/>
    <w:rsid w:val="2EAC037F"/>
    <w:rsid w:val="2EB67A5C"/>
    <w:rsid w:val="302741D2"/>
    <w:rsid w:val="308B184D"/>
    <w:rsid w:val="309C1E01"/>
    <w:rsid w:val="31F17CD1"/>
    <w:rsid w:val="33384C93"/>
    <w:rsid w:val="33883049"/>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3674CF"/>
    <w:rsid w:val="45D569C3"/>
    <w:rsid w:val="46835BCF"/>
    <w:rsid w:val="4AEE1A11"/>
    <w:rsid w:val="4B7F39F4"/>
    <w:rsid w:val="4BAE646F"/>
    <w:rsid w:val="4CAC1559"/>
    <w:rsid w:val="4D754257"/>
    <w:rsid w:val="4DCD6AB3"/>
    <w:rsid w:val="4F4124CE"/>
    <w:rsid w:val="50216DCD"/>
    <w:rsid w:val="50540C20"/>
    <w:rsid w:val="51AC28BD"/>
    <w:rsid w:val="52183ACC"/>
    <w:rsid w:val="54B319D6"/>
    <w:rsid w:val="581A7C72"/>
    <w:rsid w:val="583A4BD7"/>
    <w:rsid w:val="59C74B1F"/>
    <w:rsid w:val="59CA2210"/>
    <w:rsid w:val="611B6B1B"/>
    <w:rsid w:val="62C222C2"/>
    <w:rsid w:val="62C51F4D"/>
    <w:rsid w:val="632D7C40"/>
    <w:rsid w:val="63474D9C"/>
    <w:rsid w:val="64133D6A"/>
    <w:rsid w:val="678E4F5D"/>
    <w:rsid w:val="680E122C"/>
    <w:rsid w:val="69500C5B"/>
    <w:rsid w:val="6A4E1D63"/>
    <w:rsid w:val="6DE375E4"/>
    <w:rsid w:val="6E725B17"/>
    <w:rsid w:val="6E8E5287"/>
    <w:rsid w:val="6F5C590C"/>
    <w:rsid w:val="6FBE332C"/>
    <w:rsid w:val="70F97BA8"/>
    <w:rsid w:val="71554367"/>
    <w:rsid w:val="71584067"/>
    <w:rsid w:val="735201FF"/>
    <w:rsid w:val="73672D0A"/>
    <w:rsid w:val="737B50A4"/>
    <w:rsid w:val="73F40E72"/>
    <w:rsid w:val="74566F5C"/>
    <w:rsid w:val="750117A8"/>
    <w:rsid w:val="755B2270"/>
    <w:rsid w:val="75A94C7E"/>
    <w:rsid w:val="767B40A9"/>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8148</Words>
  <Characters>8526</Characters>
  <Lines>0</Lines>
  <Paragraphs>0</Paragraphs>
  <TotalTime>0</TotalTime>
  <ScaleCrop>false</ScaleCrop>
  <LinksUpToDate>false</LinksUpToDate>
  <CharactersWithSpaces>9488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2025-02-17T02:13:44Z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