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6"/>
        <w:snapToGrid w:val="0"/>
        <w:jc w:val="center"/>
        <w:rPr>
          <w:rFonts w:hint="eastAsia" w:ascii="Arial" w:hAnsi="Arial" w:eastAsia="方正小标宋简体" w:cs="Arial"/>
          <w:color w:val="auto"/>
          <w:sz w:val="72"/>
          <w:szCs w:val="72"/>
          <w:lang w:eastAsia="zh-CN"/>
        </w:rPr>
      </w:pPr>
      <w:bookmarkStart w:id="0" w:name="_Toc16523570"/>
    </w:p>
    <w:p w14:paraId="624C34B6">
      <w:pPr>
        <w:pStyle w:val="16"/>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6"/>
        <w:snapToGrid w:val="0"/>
        <w:jc w:val="center"/>
        <w:rPr>
          <w:rFonts w:hint="eastAsia" w:ascii="Arial" w:hAnsi="Arial" w:eastAsia="方正小标宋简体" w:cs="Arial"/>
          <w:sz w:val="72"/>
          <w:szCs w:val="72"/>
        </w:rPr>
      </w:pPr>
    </w:p>
    <w:p w14:paraId="16E58BC0">
      <w:pPr>
        <w:pStyle w:val="16"/>
        <w:snapToGrid w:val="0"/>
        <w:jc w:val="center"/>
        <w:rPr>
          <w:rFonts w:hint="eastAsia" w:ascii="Arial" w:hAnsi="Arial" w:eastAsia="方正小标宋简体" w:cs="Arial"/>
          <w:sz w:val="72"/>
          <w:szCs w:val="72"/>
        </w:rPr>
      </w:pPr>
    </w:p>
    <w:p w14:paraId="7D3C3256">
      <w:pPr>
        <w:pStyle w:val="16"/>
        <w:snapToGrid w:val="0"/>
        <w:jc w:val="center"/>
        <w:rPr>
          <w:rFonts w:hint="eastAsia" w:ascii="Arial" w:hAnsi="Arial" w:eastAsia="方正小标宋简体" w:cs="Arial"/>
          <w:sz w:val="72"/>
          <w:szCs w:val="72"/>
        </w:rPr>
      </w:pPr>
    </w:p>
    <w:p w14:paraId="247FDB96">
      <w:pPr>
        <w:pStyle w:val="16"/>
        <w:snapToGrid w:val="0"/>
        <w:jc w:val="center"/>
        <w:rPr>
          <w:rFonts w:hint="eastAsia" w:ascii="Arial" w:hAnsi="Arial" w:eastAsia="方正小标宋简体" w:cs="Arial"/>
          <w:sz w:val="72"/>
          <w:szCs w:val="72"/>
        </w:rPr>
      </w:pPr>
      <w:r>
        <w:rPr>
          <w:rFonts w:hint="eastAsia" w:ascii="Arial" w:hAnsi="Arial" w:eastAsia="方正小标宋简体" w:cs="Arial"/>
          <w:sz w:val="72"/>
          <w:szCs w:val="72"/>
          <w:lang w:val="en-US" w:eastAsia="zh-CN"/>
        </w:rPr>
        <w:t>采购</w:t>
      </w:r>
      <w:r>
        <w:rPr>
          <w:rFonts w:hint="eastAsia" w:ascii="Arial" w:hAnsi="Arial" w:eastAsia="方正小标宋简体" w:cs="Arial"/>
          <w:sz w:val="72"/>
          <w:szCs w:val="72"/>
        </w:rPr>
        <w:t>文件</w:t>
      </w:r>
    </w:p>
    <w:p w14:paraId="25FEE0C6">
      <w:pPr>
        <w:pStyle w:val="16"/>
        <w:snapToGrid w:val="0"/>
        <w:jc w:val="center"/>
        <w:rPr>
          <w:rFonts w:ascii="Arial" w:hAnsi="Arial" w:cs="Arial"/>
          <w:sz w:val="32"/>
          <w:szCs w:val="32"/>
        </w:rPr>
      </w:pPr>
    </w:p>
    <w:p w14:paraId="1B92FFA5">
      <w:pPr>
        <w:pStyle w:val="16"/>
        <w:snapToGrid w:val="0"/>
        <w:jc w:val="center"/>
        <w:rPr>
          <w:rFonts w:ascii="Arial" w:hAnsi="Arial" w:cs="Arial"/>
          <w:sz w:val="32"/>
          <w:szCs w:val="32"/>
        </w:rPr>
      </w:pPr>
    </w:p>
    <w:p w14:paraId="3EB4A47A">
      <w:pPr>
        <w:pStyle w:val="16"/>
        <w:snapToGrid w:val="0"/>
        <w:jc w:val="center"/>
        <w:rPr>
          <w:rFonts w:ascii="Arial" w:hAnsi="Arial" w:cs="Arial"/>
          <w:sz w:val="32"/>
          <w:szCs w:val="32"/>
        </w:rPr>
      </w:pPr>
    </w:p>
    <w:p w14:paraId="47E5EED4">
      <w:pPr>
        <w:pStyle w:val="17"/>
        <w:rPr>
          <w:rFonts w:ascii="Arial" w:hAnsi="Arial" w:cs="Arial"/>
          <w:sz w:val="32"/>
          <w:szCs w:val="32"/>
        </w:rPr>
      </w:pPr>
    </w:p>
    <w:p w14:paraId="19CAF023">
      <w:pPr>
        <w:pStyle w:val="12"/>
        <w:rPr>
          <w:rFonts w:ascii="Arial" w:hAnsi="Arial" w:cs="Arial"/>
          <w:sz w:val="32"/>
          <w:szCs w:val="32"/>
        </w:rPr>
      </w:pPr>
    </w:p>
    <w:p w14:paraId="3A5D93D8">
      <w:pPr>
        <w:pStyle w:val="12"/>
        <w:rPr>
          <w:rFonts w:ascii="Arial" w:hAnsi="Arial" w:cs="Arial"/>
          <w:sz w:val="32"/>
          <w:szCs w:val="32"/>
        </w:rPr>
      </w:pPr>
    </w:p>
    <w:p w14:paraId="08AB9925">
      <w:pPr>
        <w:pStyle w:val="12"/>
        <w:rPr>
          <w:rFonts w:ascii="Arial" w:hAnsi="Arial" w:cs="Arial"/>
          <w:sz w:val="32"/>
          <w:szCs w:val="32"/>
        </w:rPr>
      </w:pPr>
    </w:p>
    <w:p w14:paraId="661F983B">
      <w:pPr>
        <w:pStyle w:val="12"/>
        <w:rPr>
          <w:rFonts w:ascii="Arial" w:hAnsi="Arial" w:cs="Arial"/>
          <w:sz w:val="32"/>
          <w:szCs w:val="32"/>
        </w:rPr>
      </w:pPr>
    </w:p>
    <w:p w14:paraId="4BF5C390">
      <w:pPr>
        <w:pStyle w:val="12"/>
        <w:rPr>
          <w:rFonts w:ascii="Arial" w:hAnsi="Arial" w:cs="Arial"/>
          <w:sz w:val="32"/>
          <w:szCs w:val="32"/>
        </w:rPr>
      </w:pPr>
    </w:p>
    <w:p w14:paraId="3929FD3A">
      <w:pPr>
        <w:pStyle w:val="12"/>
        <w:rPr>
          <w:rFonts w:ascii="Arial" w:hAnsi="Arial" w:cs="Arial"/>
          <w:sz w:val="32"/>
          <w:szCs w:val="32"/>
        </w:rPr>
      </w:pPr>
    </w:p>
    <w:p w14:paraId="11F65496">
      <w:pPr>
        <w:pStyle w:val="12"/>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（高流量无创呼吸湿化治疗仪医院公开挂网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三</w:t>
      </w:r>
      <w:r>
        <w:rPr>
          <w:rFonts w:hint="eastAsia" w:ascii="宋体" w:hAnsi="宋体" w:cs="宋体"/>
          <w:bCs/>
          <w:sz w:val="32"/>
          <w:szCs w:val="32"/>
        </w:rPr>
        <w:t>月</w:t>
      </w:r>
    </w:p>
    <w:p w14:paraId="006D2227">
      <w:pPr>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br w:type="page"/>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6"/>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高流量无创呼吸湿化治疗仪</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6"/>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6"/>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高流量无创呼吸湿化治疗仪</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6"/>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14:paraId="03E8934C">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6"/>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7"/>
        <w:rPr>
          <w:rFonts w:hint="eastAsia"/>
          <w:lang w:val="en-US" w:eastAsia="zh-CN"/>
        </w:rPr>
      </w:pPr>
    </w:p>
    <w:p w14:paraId="687E9235">
      <w:pPr>
        <w:pStyle w:val="17"/>
        <w:jc w:val="both"/>
        <w:rPr>
          <w:rFonts w:hint="default"/>
          <w:lang w:val="en-US" w:eastAsia="zh-CN"/>
        </w:rPr>
      </w:pPr>
    </w:p>
    <w:p w14:paraId="7AECD5DA">
      <w:pPr>
        <w:pStyle w:val="16"/>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6"/>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7"/>
        <w:rPr>
          <w:rFonts w:hint="eastAsia" w:ascii="宋体" w:hAnsi="宋体" w:cs="宋体"/>
          <w:b/>
          <w:bCs/>
          <w:color w:val="auto"/>
          <w:sz w:val="44"/>
          <w:szCs w:val="44"/>
          <w:lang w:val="en-US" w:eastAsia="zh-CN"/>
        </w:rPr>
      </w:pPr>
    </w:p>
    <w:p w14:paraId="69D61396">
      <w:pPr>
        <w:pStyle w:val="12"/>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5"/>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6"/>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3"/>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BF90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高流量无创呼吸湿化治疗仪</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6</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9.6</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4BD1F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否</w:t>
            </w:r>
          </w:p>
        </w:tc>
      </w:tr>
      <w:tr w14:paraId="13B0BFC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0C43D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38524A8">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合计</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43F7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4BD556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9.6</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30EC4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bl>
    <w:p w14:paraId="54822091">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62005BE5">
      <w:pPr>
        <w:spacing w:line="360" w:lineRule="auto"/>
        <w:ind w:firstLine="480" w:firstLineChars="200"/>
        <w:rPr>
          <w:rFonts w:hint="eastAsia" w:asciiTheme="minorEastAsia" w:hAnsiTheme="minorEastAsia" w:eastAsiaTheme="minorEastAsia" w:cstheme="minorEastAsia"/>
          <w:b w:val="0"/>
          <w:bCs/>
          <w:color w:val="FF0000"/>
          <w:kern w:val="0"/>
          <w:sz w:val="24"/>
          <w:szCs w:val="24"/>
          <w:lang w:val="en-US" w:eastAsia="zh-CN" w:bidi="ar-SA"/>
        </w:rPr>
      </w:pPr>
      <w:r>
        <w:rPr>
          <w:rFonts w:hint="eastAsia" w:asciiTheme="minorEastAsia" w:hAnsiTheme="minorEastAsia" w:eastAsiaTheme="minorEastAsia" w:cstheme="minorEastAsia"/>
          <w:b w:val="0"/>
          <w:bCs/>
          <w:color w:val="FF0000"/>
          <w:kern w:val="0"/>
          <w:sz w:val="24"/>
          <w:szCs w:val="24"/>
          <w:lang w:val="en-US" w:eastAsia="zh-CN" w:bidi="ar-SA"/>
        </w:rPr>
        <w:t>1.产品名称：高流量无创呼吸湿化治疗仪。</w:t>
      </w:r>
    </w:p>
    <w:p w14:paraId="03B74964">
      <w:pPr>
        <w:spacing w:line="360" w:lineRule="auto"/>
        <w:ind w:firstLine="480" w:firstLineChars="200"/>
        <w:rPr>
          <w:rFonts w:hint="eastAsia" w:asciiTheme="minorEastAsia" w:hAnsiTheme="minorEastAsia" w:eastAsiaTheme="minorEastAsia" w:cstheme="minorEastAsia"/>
          <w:b w:val="0"/>
          <w:bCs/>
          <w:color w:val="FF0000"/>
          <w:kern w:val="0"/>
          <w:sz w:val="24"/>
          <w:szCs w:val="24"/>
          <w:lang w:val="en-US" w:eastAsia="zh-CN" w:bidi="ar-SA"/>
        </w:rPr>
      </w:pPr>
      <w:r>
        <w:rPr>
          <w:rFonts w:hint="eastAsia" w:asciiTheme="minorEastAsia" w:hAnsiTheme="minorEastAsia" w:eastAsiaTheme="minorEastAsia" w:cstheme="minorEastAsia"/>
          <w:b w:val="0"/>
          <w:bCs/>
          <w:color w:val="FF0000"/>
          <w:kern w:val="0"/>
          <w:sz w:val="24"/>
          <w:szCs w:val="24"/>
          <w:lang w:val="en-US" w:eastAsia="zh-CN" w:bidi="ar-SA"/>
        </w:rPr>
        <w:t>2.全中文操作界面。主机构成包括：涡轮、加热板、氧气调节阀、液晶屏等主要部件。</w:t>
      </w:r>
    </w:p>
    <w:p w14:paraId="07F9353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3. 流量设置调节范围：2L-80L/min。 </w:t>
      </w:r>
    </w:p>
    <w:p w14:paraId="09F7B844">
      <w:pPr>
        <w:spacing w:line="360" w:lineRule="auto"/>
        <w:ind w:firstLine="480" w:firstLineChars="200"/>
        <w:rPr>
          <w:rFonts w:hint="eastAsia" w:asciiTheme="minorEastAsia" w:hAnsiTheme="minorEastAsia" w:eastAsiaTheme="minorEastAsia" w:cstheme="minorEastAsia"/>
          <w:b w:val="0"/>
          <w:bCs/>
          <w:color w:val="FF0000"/>
          <w:kern w:val="0"/>
          <w:sz w:val="24"/>
          <w:szCs w:val="24"/>
          <w:lang w:val="en-US" w:eastAsia="zh-CN" w:bidi="ar-SA"/>
        </w:rPr>
      </w:pPr>
      <w:r>
        <w:rPr>
          <w:rFonts w:hint="eastAsia" w:asciiTheme="minorEastAsia" w:hAnsiTheme="minorEastAsia" w:eastAsiaTheme="minorEastAsia" w:cstheme="minorEastAsia"/>
          <w:b w:val="0"/>
          <w:bCs/>
          <w:color w:val="FF0000"/>
          <w:kern w:val="0"/>
          <w:sz w:val="24"/>
          <w:szCs w:val="24"/>
          <w:lang w:val="en-US" w:eastAsia="zh-CN" w:bidi="ar-SA"/>
        </w:rPr>
        <w:t xml:space="preserve">4.可实现≥80L/min高流速的情况下气体温度达37℃，同时氧浓度可设置为100%。 </w:t>
      </w:r>
    </w:p>
    <w:p w14:paraId="58A5A19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5.支持1L和5L两种流量调节步长，流量2L-25L/min时调节步长为1L/min、流量25L-80L/min时调节步长为5L/min。</w:t>
      </w:r>
    </w:p>
    <w:p w14:paraId="3B05CE0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6.支持高流量模式、低流量模式、CPAP模式。 </w:t>
      </w:r>
    </w:p>
    <w:p w14:paraId="000906C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7.支持CPAP模式： 呼气正压范围4 cmH2O-20 cm H2O ； 爬坡时间范围0 min-20min; 爬坡起始压力范围4 cmH2O -20 cmH2O，CPAP模式下可显示压力。 </w:t>
      </w:r>
    </w:p>
    <w:p w14:paraId="0EC3F9F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8.温度设置调节范围值为：29℃-37℃，步长1℃。在低流量模式下温度自动锁定为34℃。</w:t>
      </w:r>
    </w:p>
    <w:p w14:paraId="7976524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9.采用安全气道设计，供气回路和患者回路相互独立，加温管路不直接与机器主机连接取电，无需对主机内部气路进行消毒。</w:t>
      </w:r>
    </w:p>
    <w:p w14:paraId="6E94629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10.内置趋势回顾模块，具备数据存储功能，可显示1天、3天、7天的温湿度、流量、氧流量治疗趋势</w:t>
      </w:r>
    </w:p>
    <w:p w14:paraId="54C47B2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11.主机实时显示温度监测、流速监测以及氧浓度监测。</w:t>
      </w:r>
    </w:p>
    <w:p w14:paraId="2092CCE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12.机器内置空氧混合模块，氧浓度调节通过主机旋钮调节，氧浓度设置范围：21%-100%，调节步长：1%。 </w:t>
      </w:r>
    </w:p>
    <w:p w14:paraId="7C4E318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13.机器具备高压氧气输入口，可直接连接中心供氧，无需外接空氧混合阀或流量瓶。</w:t>
      </w:r>
    </w:p>
    <w:p w14:paraId="347EC3F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14.内置氧浓度实时监测系统，无需使用氧电池等耗材。</w:t>
      </w:r>
    </w:p>
    <w:p w14:paraId="502E0D9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15.彩屏，尺寸≥4.3英寸，可同时监测温度、氧浓度、流量、治疗时间等治疗参数。</w:t>
      </w:r>
    </w:p>
    <w:p w14:paraId="61B7CBB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16.具有湿度补偿功能，≥</w:t>
      </w:r>
      <w:r>
        <w:rPr>
          <w:rFonts w:hint="eastAsia" w:asciiTheme="minorEastAsia" w:hAnsiTheme="minorEastAsia" w:eastAsiaTheme="minorEastAsia" w:cstheme="minorEastAsia"/>
          <w:b w:val="0"/>
          <w:bCs/>
          <w:color w:val="FF0000"/>
          <w:kern w:val="0"/>
          <w:sz w:val="24"/>
          <w:szCs w:val="24"/>
          <w:lang w:val="en-US" w:eastAsia="zh-CN" w:bidi="ar-SA"/>
        </w:rPr>
        <w:t>7档可调，</w:t>
      </w:r>
      <w:r>
        <w:rPr>
          <w:rFonts w:hint="eastAsia" w:asciiTheme="minorEastAsia" w:hAnsiTheme="minorEastAsia" w:eastAsiaTheme="minorEastAsia" w:cstheme="minorEastAsia"/>
          <w:b w:val="0"/>
          <w:bCs/>
          <w:color w:val="auto"/>
          <w:kern w:val="0"/>
          <w:sz w:val="24"/>
          <w:szCs w:val="24"/>
          <w:lang w:val="en-US" w:eastAsia="zh-CN" w:bidi="ar-SA"/>
        </w:rPr>
        <w:t>可根据环境变化手动湿度档位。</w:t>
      </w:r>
    </w:p>
    <w:p w14:paraId="67F58E8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17.可预设单次治疗时间，到时自动提醒，设置范围1-96小时。</w:t>
      </w:r>
    </w:p>
    <w:p w14:paraId="0A9B252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18.可设置机器保养时间，到时提醒，设置范围：960-1500小时。</w:t>
      </w:r>
    </w:p>
    <w:p w14:paraId="5F64E877">
      <w:pPr>
        <w:spacing w:line="360" w:lineRule="auto"/>
        <w:ind w:firstLine="480" w:firstLineChars="200"/>
        <w:rPr>
          <w:rFonts w:hint="eastAsia" w:asciiTheme="minorEastAsia" w:hAnsiTheme="minorEastAsia" w:eastAsiaTheme="minorEastAsia" w:cstheme="minorEastAsia"/>
          <w:b w:val="0"/>
          <w:bCs/>
          <w:color w:val="FF0000"/>
          <w:kern w:val="0"/>
          <w:sz w:val="24"/>
          <w:szCs w:val="24"/>
          <w:lang w:val="en-US" w:eastAsia="zh-CN" w:bidi="ar-SA"/>
        </w:rPr>
      </w:pPr>
      <w:r>
        <w:rPr>
          <w:rFonts w:hint="eastAsia" w:asciiTheme="minorEastAsia" w:hAnsiTheme="minorEastAsia" w:eastAsiaTheme="minorEastAsia" w:cstheme="minorEastAsia"/>
          <w:b w:val="0"/>
          <w:bCs/>
          <w:color w:val="FF0000"/>
          <w:kern w:val="0"/>
          <w:sz w:val="24"/>
          <w:szCs w:val="24"/>
          <w:lang w:val="en-US" w:eastAsia="zh-CN" w:bidi="ar-SA"/>
        </w:rPr>
        <w:t>19.提供与主机配套使用的原厂耗材，包括加温呼吸管路、湿化水罐、患者连接界面，并提供注册检验时机器与管路、水罐的整机连接方式说明。</w:t>
      </w:r>
    </w:p>
    <w:p w14:paraId="4D087F01">
      <w:pPr>
        <w:spacing w:line="360" w:lineRule="auto"/>
        <w:ind w:firstLine="480" w:firstLineChars="200"/>
        <w:rPr>
          <w:rFonts w:hint="eastAsia" w:asciiTheme="minorEastAsia" w:hAnsiTheme="minorEastAsia" w:eastAsiaTheme="minorEastAsia" w:cstheme="minorEastAsia"/>
          <w:b w:val="0"/>
          <w:bCs/>
          <w:color w:val="FF0000"/>
          <w:kern w:val="0"/>
          <w:sz w:val="24"/>
          <w:szCs w:val="24"/>
          <w:lang w:val="en-US" w:eastAsia="zh-CN" w:bidi="ar-SA"/>
        </w:rPr>
      </w:pPr>
      <w:r>
        <w:rPr>
          <w:rFonts w:hint="eastAsia" w:asciiTheme="minorEastAsia" w:hAnsiTheme="minorEastAsia" w:eastAsiaTheme="minorEastAsia" w:cstheme="minorEastAsia"/>
          <w:b w:val="0"/>
          <w:bCs/>
          <w:color w:val="FF0000"/>
          <w:kern w:val="0"/>
          <w:sz w:val="24"/>
          <w:szCs w:val="24"/>
          <w:lang w:val="en-US" w:eastAsia="zh-CN" w:bidi="ar-SA"/>
        </w:rPr>
        <w:t>20.加温呼吸管路：内置加热丝，可监测温度，并根据温度变化自动调节管路加温功率。</w:t>
      </w:r>
    </w:p>
    <w:p w14:paraId="03C4D3E0">
      <w:pPr>
        <w:spacing w:line="360" w:lineRule="auto"/>
        <w:ind w:firstLine="480" w:firstLineChars="200"/>
        <w:rPr>
          <w:rFonts w:hint="eastAsia" w:asciiTheme="minorEastAsia" w:hAnsiTheme="minorEastAsia" w:eastAsiaTheme="minorEastAsia" w:cstheme="minorEastAsia"/>
          <w:b w:val="0"/>
          <w:bCs/>
          <w:color w:val="FF0000"/>
          <w:kern w:val="0"/>
          <w:sz w:val="24"/>
          <w:szCs w:val="24"/>
          <w:lang w:val="en-US" w:eastAsia="zh-CN" w:bidi="ar-SA"/>
        </w:rPr>
      </w:pPr>
      <w:r>
        <w:rPr>
          <w:rFonts w:hint="eastAsia" w:asciiTheme="minorEastAsia" w:hAnsiTheme="minorEastAsia" w:eastAsiaTheme="minorEastAsia" w:cstheme="minorEastAsia"/>
          <w:b w:val="0"/>
          <w:bCs/>
          <w:color w:val="FF0000"/>
          <w:kern w:val="0"/>
          <w:sz w:val="24"/>
          <w:szCs w:val="24"/>
          <w:lang w:val="en-US" w:eastAsia="zh-CN" w:bidi="ar-SA"/>
        </w:rPr>
        <w:t>21.无需选择加温湿化器加水方式，使用过程中水盒自动加水。</w:t>
      </w:r>
    </w:p>
    <w:p w14:paraId="67A52396">
      <w:pPr>
        <w:spacing w:line="360" w:lineRule="auto"/>
        <w:ind w:firstLine="480" w:firstLineChars="200"/>
        <w:rPr>
          <w:rFonts w:hint="eastAsia" w:asciiTheme="minorEastAsia" w:hAnsiTheme="minorEastAsia" w:eastAsiaTheme="minorEastAsia" w:cstheme="minorEastAsia"/>
          <w:b w:val="0"/>
          <w:bCs/>
          <w:color w:val="FF0000"/>
          <w:kern w:val="0"/>
          <w:sz w:val="24"/>
          <w:szCs w:val="24"/>
          <w:lang w:val="en-US" w:eastAsia="zh-CN" w:bidi="ar-SA"/>
        </w:rPr>
      </w:pPr>
      <w:r>
        <w:rPr>
          <w:rFonts w:hint="eastAsia" w:asciiTheme="minorEastAsia" w:hAnsiTheme="minorEastAsia" w:eastAsiaTheme="minorEastAsia" w:cstheme="minorEastAsia"/>
          <w:b w:val="0"/>
          <w:bCs/>
          <w:color w:val="FF0000"/>
          <w:kern w:val="0"/>
          <w:sz w:val="24"/>
          <w:szCs w:val="24"/>
          <w:lang w:val="en-US" w:eastAsia="zh-CN" w:bidi="ar-SA"/>
        </w:rPr>
        <w:t>22.提供设备厂家自产鼻氧管（大、中、小号） 、设备厂家自产儿童鼻氧管（XS,XXS）， 设备厂家自产气切界面等多种患者连接界面。</w:t>
      </w:r>
    </w:p>
    <w:p w14:paraId="78A1CE23">
      <w:pPr>
        <w:spacing w:line="360" w:lineRule="auto"/>
        <w:ind w:firstLine="480" w:firstLineChars="200"/>
        <w:rPr>
          <w:rFonts w:hint="eastAsia" w:asciiTheme="minorEastAsia" w:hAnsiTheme="minorEastAsia" w:eastAsiaTheme="minorEastAsia" w:cstheme="minorEastAsia"/>
          <w:b w:val="0"/>
          <w:bCs/>
          <w:color w:val="FF0000"/>
          <w:kern w:val="0"/>
          <w:sz w:val="24"/>
          <w:szCs w:val="24"/>
          <w:lang w:val="en-US" w:eastAsia="zh-CN" w:bidi="ar-SA"/>
        </w:rPr>
      </w:pPr>
      <w:r>
        <w:rPr>
          <w:rFonts w:hint="eastAsia" w:asciiTheme="minorEastAsia" w:hAnsiTheme="minorEastAsia" w:eastAsiaTheme="minorEastAsia" w:cstheme="minorEastAsia"/>
          <w:b w:val="0"/>
          <w:bCs/>
          <w:color w:val="FF0000"/>
          <w:kern w:val="0"/>
          <w:sz w:val="24"/>
          <w:szCs w:val="24"/>
          <w:lang w:val="en-US" w:eastAsia="zh-CN" w:bidi="ar-SA"/>
        </w:rPr>
        <w:t>23.提供配套移动台车和吊臂。</w:t>
      </w:r>
    </w:p>
    <w:p w14:paraId="60B2E680">
      <w:pPr>
        <w:spacing w:line="360" w:lineRule="auto"/>
        <w:ind w:firstLine="480" w:firstLineChars="200"/>
        <w:rPr>
          <w:rFonts w:hint="eastAsia" w:asciiTheme="minorEastAsia" w:hAnsiTheme="minorEastAsia" w:eastAsiaTheme="minorEastAsia" w:cstheme="minorEastAsia"/>
          <w:b w:val="0"/>
          <w:bCs/>
          <w:color w:val="FF0000"/>
          <w:kern w:val="0"/>
          <w:sz w:val="24"/>
          <w:szCs w:val="24"/>
          <w:lang w:val="en-US" w:eastAsia="zh-CN" w:bidi="ar-SA"/>
        </w:rPr>
      </w:pPr>
      <w:r>
        <w:rPr>
          <w:rFonts w:hint="eastAsia" w:asciiTheme="minorEastAsia" w:hAnsiTheme="minorEastAsia" w:eastAsiaTheme="minorEastAsia" w:cstheme="minorEastAsia"/>
          <w:b w:val="0"/>
          <w:bCs/>
          <w:color w:val="FF0000"/>
          <w:kern w:val="0"/>
          <w:sz w:val="24"/>
          <w:szCs w:val="24"/>
          <w:lang w:val="en-US" w:eastAsia="zh-CN" w:bidi="ar-SA"/>
        </w:rPr>
        <w:t>24.采用可拆卸式海绵过滤架，方便更换过滤海绵，防止过滤海绵脱落。</w:t>
      </w:r>
    </w:p>
    <w:p w14:paraId="2A0CC95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25.可在主机上手动选择水位报警功能的开启和关闭。</w:t>
      </w:r>
    </w:p>
    <w:p w14:paraId="21CDD2C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26.报警提示功能：呼吸管道检测报警、氧源压力报警、堵塞报警、水罐水位报警、气体温度报警、电源断电报警、环境温度监测提示、氧浓度提示、治疗使用时间提示。</w:t>
      </w:r>
    </w:p>
    <w:p w14:paraId="5C0137E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27.具备报警复位静音功能。</w:t>
      </w:r>
    </w:p>
    <w:p w14:paraId="44C9C0E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28.提供快速操作指南，可了解如何使用呼吸湿化治疗仪，如参数设置、报警信息及处理等。</w:t>
      </w:r>
    </w:p>
    <w:p w14:paraId="1B42D8CA">
      <w:pPr>
        <w:rPr>
          <w:rFonts w:hint="eastAsia"/>
          <w:lang w:val="en-US" w:eastAsia="zh-CN"/>
        </w:rPr>
      </w:pPr>
    </w:p>
    <w:p w14:paraId="14221D8E">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0C4C0C57">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1、运输、装卸、培训、安装调试：由中标人负责承担，最终通过使用科室、设备科及相关部门确认验收交付使用。国产设备交付，设备必须为6个月内生产的产品；进口设备交付，设备必须为一年内生产的产品。</w:t>
      </w:r>
    </w:p>
    <w:p w14:paraId="2154DFC9">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01E1ACCF">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3AE70DB8">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3年后支付10%余款给乙方。</w:t>
      </w:r>
    </w:p>
    <w:p w14:paraId="313ADC52">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 3 年，终身维修</w:t>
      </w:r>
      <w:r>
        <w:rPr>
          <w:rFonts w:hint="eastAsia" w:ascii="宋体" w:hAnsi="宋体" w:cs="宋体"/>
          <w:color w:val="auto"/>
          <w:sz w:val="24"/>
          <w:szCs w:val="24"/>
          <w:lang w:eastAsia="zh-CN"/>
        </w:rPr>
        <w:t>，主机一年包换</w:t>
      </w:r>
      <w:r>
        <w:rPr>
          <w:rFonts w:hint="eastAsia" w:ascii="宋体" w:hAnsi="宋体" w:eastAsia="宋体" w:cs="宋体"/>
          <w:color w:val="auto"/>
          <w:sz w:val="24"/>
          <w:szCs w:val="24"/>
        </w:rPr>
        <w:t>。验收时出具原厂售后质保承诺书，质保期内每年巡检一次，并提交巡检记录。质保期内出现故障，1小时响应，响应后24小时上门服务。</w:t>
      </w:r>
    </w:p>
    <w:p w14:paraId="3376856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14:paraId="46A704C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式两份，均需加盖公章），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2F6A055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6601751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202A31B2">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3320F7B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5577890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r>
        <w:rPr>
          <w:rFonts w:hint="eastAsia" w:ascii="宋体" w:hAnsi="宋体" w:eastAsia="宋体" w:cs="宋体"/>
          <w:color w:val="0000FF"/>
          <w:sz w:val="24"/>
          <w:szCs w:val="24"/>
          <w:highlight w:val="none"/>
          <w:lang w:val="en-US" w:eastAsia="zh-CN"/>
        </w:rPr>
        <w:t>杨吉军</w:t>
      </w:r>
    </w:p>
    <w:p w14:paraId="63AF7DCA">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5C2E62C1">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7B62BF05">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1B1A7993">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2988055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4F1DB0C8">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56259B1B">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595A20E0">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14C5D90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13B56D54">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392033CC">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16FB963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高流量无创呼吸湿化治疗仪</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（设备名称）</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高流量无创呼吸湿化治疗仪</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（设备名称）相关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198BF12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1EDDF0A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13"/>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14:paraId="6EA3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vAlign w:val="top"/>
          </w:tcPr>
          <w:p w14:paraId="3E89D00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vAlign w:val="top"/>
          </w:tcPr>
          <w:p w14:paraId="3E2970F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vAlign w:val="top"/>
          </w:tcPr>
          <w:p w14:paraId="67813AE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vAlign w:val="top"/>
          </w:tcPr>
          <w:p w14:paraId="6D6455F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vAlign w:val="top"/>
          </w:tcPr>
          <w:p w14:paraId="1503039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vAlign w:val="top"/>
          </w:tcPr>
          <w:p w14:paraId="06A047C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38B0D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17" w:type="dxa"/>
            <w:vAlign w:val="top"/>
          </w:tcPr>
          <w:p w14:paraId="0097EF4D">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高流量无创呼吸湿化治疗仪</w:t>
            </w:r>
          </w:p>
        </w:tc>
        <w:tc>
          <w:tcPr>
            <w:tcW w:w="1220" w:type="dxa"/>
            <w:vAlign w:val="center"/>
          </w:tcPr>
          <w:p w14:paraId="510EAD1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vAlign w:val="top"/>
          </w:tcPr>
          <w:p w14:paraId="3DAF017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vAlign w:val="top"/>
          </w:tcPr>
          <w:p w14:paraId="2646CF3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vAlign w:val="top"/>
          </w:tcPr>
          <w:p w14:paraId="42D5788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6</w:t>
            </w:r>
          </w:p>
        </w:tc>
        <w:tc>
          <w:tcPr>
            <w:tcW w:w="1654" w:type="dxa"/>
            <w:vAlign w:val="top"/>
          </w:tcPr>
          <w:p w14:paraId="0F9E4E0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3D5C8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vAlign w:val="top"/>
          </w:tcPr>
          <w:p w14:paraId="56078094">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5FE8289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3464D2B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14:paraId="14419CE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56218AE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4CE17B0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0A48715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2E623BB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0D96599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FF0000"/>
          <w:sz w:val="24"/>
          <w:szCs w:val="24"/>
          <w:highlight w:val="none"/>
          <w:lang w:val="en-US" w:eastAsia="zh-CN"/>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r>
        <w:rPr>
          <w:rFonts w:hint="eastAsia" w:ascii="宋体" w:hAnsi="宋体" w:eastAsia="宋体" w:cs="宋体"/>
          <w:color w:val="FF0000"/>
          <w:sz w:val="24"/>
          <w:szCs w:val="24"/>
          <w:highlight w:val="none"/>
          <w:lang w:val="en-US" w:eastAsia="zh-CN"/>
        </w:rPr>
        <w:t>如乙方应交付的设备属于国产</w:t>
      </w:r>
      <w:r>
        <w:rPr>
          <w:rFonts w:hint="eastAsia" w:ascii="宋体" w:hAnsi="宋体" w:cs="宋体"/>
          <w:color w:val="FF0000"/>
          <w:sz w:val="24"/>
          <w:szCs w:val="24"/>
          <w:highlight w:val="none"/>
          <w:lang w:val="en-US" w:eastAsia="zh-CN"/>
        </w:rPr>
        <w:t>设备，则应保证该设备为交付时起近</w:t>
      </w:r>
      <w:r>
        <w:rPr>
          <w:rFonts w:hint="eastAsia" w:ascii="宋体" w:hAnsi="宋体" w:cs="宋体"/>
          <w:color w:val="FF0000"/>
          <w:sz w:val="24"/>
          <w:szCs w:val="24"/>
          <w:highlight w:val="none"/>
          <w:lang w:eastAsia="zh-CN"/>
        </w:rPr>
        <w:t>6个月内生产的产品；</w:t>
      </w:r>
      <w:r>
        <w:rPr>
          <w:rFonts w:hint="eastAsia" w:ascii="宋体" w:hAnsi="宋体" w:cs="宋体"/>
          <w:color w:val="FF0000"/>
          <w:sz w:val="24"/>
          <w:szCs w:val="24"/>
          <w:highlight w:val="none"/>
          <w:lang w:val="en-US" w:eastAsia="zh-CN"/>
        </w:rPr>
        <w:t>如乙方</w:t>
      </w:r>
      <w:r>
        <w:rPr>
          <w:rFonts w:hint="eastAsia" w:ascii="宋体" w:hAnsi="宋体" w:eastAsia="宋体" w:cs="宋体"/>
          <w:color w:val="FF0000"/>
          <w:sz w:val="24"/>
          <w:szCs w:val="24"/>
          <w:highlight w:val="none"/>
          <w:lang w:val="en-US" w:eastAsia="zh-CN"/>
        </w:rPr>
        <w:t>应</w:t>
      </w:r>
      <w:r>
        <w:rPr>
          <w:rFonts w:hint="eastAsia" w:ascii="宋体" w:hAnsi="宋体" w:cs="宋体"/>
          <w:color w:val="FF0000"/>
          <w:sz w:val="24"/>
          <w:szCs w:val="24"/>
          <w:highlight w:val="none"/>
          <w:lang w:val="en-US" w:eastAsia="zh-CN"/>
        </w:rPr>
        <w:t>交付的设备属于</w:t>
      </w:r>
      <w:r>
        <w:rPr>
          <w:rFonts w:hint="eastAsia" w:ascii="宋体" w:hAnsi="宋体" w:eastAsia="宋体" w:cs="宋体"/>
          <w:color w:val="FF0000"/>
          <w:sz w:val="24"/>
          <w:szCs w:val="24"/>
          <w:highlight w:val="none"/>
          <w:lang w:val="en-US" w:eastAsia="zh-CN"/>
        </w:rPr>
        <w:t>进口设备</w:t>
      </w:r>
      <w:r>
        <w:rPr>
          <w:rFonts w:hint="eastAsia" w:ascii="宋体" w:hAnsi="宋体" w:cs="宋体"/>
          <w:color w:val="FF0000"/>
          <w:sz w:val="24"/>
          <w:szCs w:val="24"/>
          <w:highlight w:val="none"/>
          <w:lang w:val="en-US" w:eastAsia="zh-CN"/>
        </w:rPr>
        <w:t>，则应保证该设备</w:t>
      </w:r>
      <w:r>
        <w:rPr>
          <w:rFonts w:hint="eastAsia" w:ascii="宋体" w:hAnsi="宋体" w:cs="宋体"/>
          <w:color w:val="FF0000"/>
          <w:sz w:val="24"/>
          <w:szCs w:val="24"/>
          <w:highlight w:val="none"/>
          <w:lang w:eastAsia="zh-CN"/>
        </w:rPr>
        <w:t>为</w:t>
      </w:r>
      <w:r>
        <w:rPr>
          <w:rFonts w:hint="eastAsia" w:ascii="宋体" w:hAnsi="宋体" w:cs="宋体"/>
          <w:color w:val="FF0000"/>
          <w:sz w:val="24"/>
          <w:szCs w:val="24"/>
          <w:highlight w:val="none"/>
          <w:lang w:val="en-US" w:eastAsia="zh-CN"/>
        </w:rPr>
        <w:t>交付时起近一年</w:t>
      </w:r>
      <w:r>
        <w:rPr>
          <w:rFonts w:hint="eastAsia" w:ascii="宋体" w:hAnsi="宋体" w:cs="宋体"/>
          <w:color w:val="FF0000"/>
          <w:sz w:val="24"/>
          <w:szCs w:val="24"/>
          <w:highlight w:val="none"/>
          <w:lang w:eastAsia="zh-CN"/>
        </w:rPr>
        <w:t>内生产的产品</w:t>
      </w:r>
      <w:r>
        <w:rPr>
          <w:rFonts w:hint="eastAsia" w:ascii="宋体" w:hAnsi="宋体" w:eastAsia="宋体" w:cs="宋体"/>
          <w:color w:val="FF0000"/>
          <w:sz w:val="24"/>
          <w:szCs w:val="24"/>
          <w:highlight w:val="none"/>
          <w:lang w:val="en-US" w:eastAsia="zh-CN"/>
        </w:rPr>
        <w:t>。</w:t>
      </w:r>
    </w:p>
    <w:p w14:paraId="381C022D">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3C0A5DB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6178803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6912880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20B5D3D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7FD08E9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0656CDA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69FDD814">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43EF315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228901B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773F0BF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770E67D3">
      <w:pPr>
        <w:keepNext w:val="0"/>
        <w:keepLines w:val="0"/>
        <w:pageBreakBefore w:val="0"/>
        <w:widowControl w:val="0"/>
        <w:numPr>
          <w:ilvl w:val="-1"/>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auto"/>
          <w:sz w:val="24"/>
          <w:szCs w:val="24"/>
          <w:lang w:eastAsia="zh-CN"/>
        </w:rPr>
        <w:t>主机一年包换</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4F40D83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w:t>
      </w:r>
      <w:bookmarkStart w:id="4" w:name="_GoBack"/>
      <w:bookmarkEnd w:id="4"/>
      <w:r>
        <w:rPr>
          <w:rFonts w:hint="eastAsia" w:ascii="宋体" w:hAnsi="宋体" w:eastAsia="宋体" w:cs="宋体"/>
          <w:color w:val="000000" w:themeColor="text1"/>
          <w:sz w:val="24"/>
          <w:szCs w:val="24"/>
          <w:highlight w:val="none"/>
          <w:lang w:val="en-US" w:eastAsia="zh-CN"/>
          <w14:textFill>
            <w14:solidFill>
              <w14:schemeClr w14:val="tx1"/>
            </w14:solidFill>
          </w14:textFill>
        </w:rPr>
        <w:t>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693AA30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0629760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55F7DFC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238DA41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2C89C0DC">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40288B17">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16B205D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7A12DEF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389DA51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08DC760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26C86FC9">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46D12B0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7F31F66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0D945B78">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08C351B2">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5648611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525F6EA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06232AD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3F96B26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02DA9B54">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2D4A745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34D99CF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02CAA1F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6190299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0E0F210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435877F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2B261CC4">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113CF05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5FF12152">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3CE2B7D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439BBD4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43D88EE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4B59597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7C4E505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4EAEAF7C">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7348E35D">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39C285C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26B5512E">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575B223F">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无论甲方在任意时候（不限于本合同履行期间）发现存在违反本合同廉洁条款及供应商考核管理制度约定的行为，乙方均须向甲方支付一次性惩罚性违约金，</w:t>
      </w:r>
      <w:r>
        <w:rPr>
          <w:rFonts w:hint="eastAsia" w:ascii="宋体" w:hAnsi="宋体" w:eastAsia="宋体" w:cs="宋体"/>
          <w:b/>
          <w:bCs/>
          <w:color w:val="FF0000"/>
          <w:sz w:val="24"/>
          <w:szCs w:val="24"/>
          <w:highlight w:val="none"/>
          <w:u w:val="single"/>
          <w:lang w:val="en-US" w:eastAsia="zh-CN"/>
        </w:rPr>
        <w:t>该违约金金额按以下较高者确定：（1）本合同总费用的10%；（2）根据《娄底市中心医院医疗器械供应商考核管理制度》规定计算的廉政违约金金额。</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如乙方除需承担违反廉洁条款及供应商考核管理制度的违约责任外，同时存在其他违约行为，乙方仍须就其他违约行为承担相应违约责任。</w:t>
      </w:r>
    </w:p>
    <w:p w14:paraId="706A7046">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79E69AB1">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19CB38B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4F6DBF8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510C1A19">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00CB60EF">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FF0000"/>
          <w:sz w:val="24"/>
          <w:highlight w:val="none"/>
        </w:rPr>
        <w:t>1</w:t>
      </w:r>
      <w:r>
        <w:rPr>
          <w:rFonts w:hint="eastAsia" w:ascii="宋体" w:hAnsi="宋体" w:eastAsia="宋体" w:cs="宋体"/>
          <w:color w:val="FF0000"/>
          <w:sz w:val="24"/>
          <w:highlight w:val="none"/>
          <w:lang w:val="en-US" w:eastAsia="zh-CN"/>
        </w:rPr>
        <w:t>4</w:t>
      </w:r>
      <w:r>
        <w:rPr>
          <w:rFonts w:hint="eastAsia" w:ascii="宋体" w:hAnsi="宋体" w:eastAsia="宋体" w:cs="宋体"/>
          <w:color w:val="FF0000"/>
          <w:sz w:val="24"/>
          <w:highlight w:val="none"/>
        </w:rPr>
        <w:t>.</w:t>
      </w:r>
      <w:r>
        <w:rPr>
          <w:rFonts w:hint="eastAsia" w:ascii="宋体" w:hAnsi="宋体" w:eastAsia="宋体" w:cs="宋体"/>
          <w:color w:val="FF0000"/>
          <w:sz w:val="24"/>
          <w:highlight w:val="none"/>
          <w:lang w:val="en-US" w:eastAsia="zh-CN"/>
        </w:rPr>
        <w:t>1 甲方《娄底市中心医院医疗器械供应商考核管理制度》、</w:t>
      </w:r>
      <w:r>
        <w:rPr>
          <w:rFonts w:hint="eastAsia" w:ascii="宋体" w:hAnsi="宋体" w:eastAsia="宋体" w:cs="宋体"/>
          <w:color w:val="FF0000"/>
          <w:sz w:val="24"/>
          <w:highlight w:val="none"/>
          <w:lang w:eastAsia="zh-CN"/>
        </w:rPr>
        <w:t>乙方加盖公章的资质复印件、售后承诺等作为本合同附件。</w:t>
      </w:r>
    </w:p>
    <w:p w14:paraId="6C1067C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eastAsia="zh-CN"/>
          <w14:textFill>
            <w14:solidFill>
              <w14:schemeClr w14:val="tx1"/>
            </w14:solidFill>
          </w14:textFill>
        </w:rPr>
        <w:t xml:space="preserve">14.2 </w:t>
      </w:r>
      <w:r>
        <w:rPr>
          <w:rFonts w:hint="eastAsia" w:ascii="宋体" w:hAnsi="宋体" w:eastAsia="宋体" w:cs="宋体"/>
          <w:color w:val="000000" w:themeColor="text1"/>
          <w:sz w:val="24"/>
          <w:highlight w:val="none"/>
          <w14:textFill>
            <w14:solidFill>
              <w14:schemeClr w14:val="tx1"/>
            </w14:solidFill>
          </w14:textFill>
        </w:rPr>
        <w:t>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75A4127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 xml:space="preserve">3 </w:t>
      </w:r>
      <w:r>
        <w:rPr>
          <w:rFonts w:hint="eastAsia" w:ascii="宋体" w:hAnsi="宋体" w:eastAsia="宋体" w:cs="宋体"/>
          <w:color w:val="000000" w:themeColor="text1"/>
          <w:sz w:val="24"/>
          <w:highlight w:val="none"/>
          <w14:textFill>
            <w14:solidFill>
              <w14:schemeClr w14:val="tx1"/>
            </w14:solidFill>
          </w14:textFill>
        </w:rPr>
        <w:t>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4D0C8556">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529E56ED">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35403B7C">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62660F3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 xml:space="preserve">法定代表人（签字）：  </w:t>
      </w:r>
    </w:p>
    <w:p w14:paraId="4806AC4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6565798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05B6995D">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p>
    <w:p w14:paraId="6B67614A">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1C305D6A">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p>
    <w:p w14:paraId="283224D2">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9"/>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8"/>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13"/>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13"/>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5B83457D">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86424819"/>
      <w:bookmarkStart w:id="3" w:name="_Toc476514128"/>
    </w:p>
    <w:p w14:paraId="43CAB480">
      <w:pPr>
        <w:pStyle w:val="18"/>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3"/>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9"/>
        <w:rPr>
          <w:color w:val="auto"/>
        </w:rPr>
      </w:pPr>
    </w:p>
    <w:p w14:paraId="43E00E01">
      <w:pPr>
        <w:pStyle w:val="18"/>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9"/>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9"/>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9"/>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9"/>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9"/>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10"/>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3E43FAE"/>
    <w:rsid w:val="04653F41"/>
    <w:rsid w:val="04B72FC8"/>
    <w:rsid w:val="06934BAA"/>
    <w:rsid w:val="06E91EC4"/>
    <w:rsid w:val="086F75C9"/>
    <w:rsid w:val="0A3F4F3C"/>
    <w:rsid w:val="0CEB653F"/>
    <w:rsid w:val="0D363129"/>
    <w:rsid w:val="0D6B322B"/>
    <w:rsid w:val="0E331420"/>
    <w:rsid w:val="0EDD1643"/>
    <w:rsid w:val="0FB9029C"/>
    <w:rsid w:val="10030D22"/>
    <w:rsid w:val="10897B23"/>
    <w:rsid w:val="10914EF9"/>
    <w:rsid w:val="10B8663C"/>
    <w:rsid w:val="12080B62"/>
    <w:rsid w:val="12994AC5"/>
    <w:rsid w:val="129F447F"/>
    <w:rsid w:val="12C86253"/>
    <w:rsid w:val="15060AC8"/>
    <w:rsid w:val="15675A4C"/>
    <w:rsid w:val="17B21224"/>
    <w:rsid w:val="17F91BB8"/>
    <w:rsid w:val="196F4268"/>
    <w:rsid w:val="1AF56B46"/>
    <w:rsid w:val="1C0320AA"/>
    <w:rsid w:val="1DD7486D"/>
    <w:rsid w:val="1E6A753E"/>
    <w:rsid w:val="1E79119D"/>
    <w:rsid w:val="1F334F58"/>
    <w:rsid w:val="1F796B24"/>
    <w:rsid w:val="1FE73549"/>
    <w:rsid w:val="2038045E"/>
    <w:rsid w:val="20AF0900"/>
    <w:rsid w:val="20B41DA7"/>
    <w:rsid w:val="219B6A98"/>
    <w:rsid w:val="24BA3EA8"/>
    <w:rsid w:val="267B0D76"/>
    <w:rsid w:val="272B6E6C"/>
    <w:rsid w:val="27CF2BB7"/>
    <w:rsid w:val="28E81B29"/>
    <w:rsid w:val="28FD390A"/>
    <w:rsid w:val="29B45A41"/>
    <w:rsid w:val="2A174DA9"/>
    <w:rsid w:val="2AB010A8"/>
    <w:rsid w:val="2C0A2E19"/>
    <w:rsid w:val="2C7642D0"/>
    <w:rsid w:val="2DD77C64"/>
    <w:rsid w:val="2DDA1E78"/>
    <w:rsid w:val="2DE00B8C"/>
    <w:rsid w:val="2EAC037F"/>
    <w:rsid w:val="2EB67A5C"/>
    <w:rsid w:val="2F9E010F"/>
    <w:rsid w:val="302741D2"/>
    <w:rsid w:val="308B184D"/>
    <w:rsid w:val="309C1E01"/>
    <w:rsid w:val="31F17CD1"/>
    <w:rsid w:val="33384C93"/>
    <w:rsid w:val="340F06E9"/>
    <w:rsid w:val="36E47928"/>
    <w:rsid w:val="36F71BFC"/>
    <w:rsid w:val="372F7378"/>
    <w:rsid w:val="37E0236A"/>
    <w:rsid w:val="397348CD"/>
    <w:rsid w:val="3A994AB7"/>
    <w:rsid w:val="3B3B544D"/>
    <w:rsid w:val="3B642625"/>
    <w:rsid w:val="3B654F2B"/>
    <w:rsid w:val="3BB72BAE"/>
    <w:rsid w:val="3BFC7D2B"/>
    <w:rsid w:val="3C8A61A4"/>
    <w:rsid w:val="3D5E17FF"/>
    <w:rsid w:val="3E1F0DA4"/>
    <w:rsid w:val="3E584E51"/>
    <w:rsid w:val="3EBE1ADE"/>
    <w:rsid w:val="403B4B34"/>
    <w:rsid w:val="414D7889"/>
    <w:rsid w:val="41BB0BAE"/>
    <w:rsid w:val="429A4992"/>
    <w:rsid w:val="435B161D"/>
    <w:rsid w:val="43B25DAC"/>
    <w:rsid w:val="44771DFD"/>
    <w:rsid w:val="45D569C3"/>
    <w:rsid w:val="46835BCF"/>
    <w:rsid w:val="4AEE1A11"/>
    <w:rsid w:val="4B7F39F4"/>
    <w:rsid w:val="4BAE646F"/>
    <w:rsid w:val="4CAC1559"/>
    <w:rsid w:val="4D754257"/>
    <w:rsid w:val="4DCD6AB3"/>
    <w:rsid w:val="4EEF137E"/>
    <w:rsid w:val="4F4124CE"/>
    <w:rsid w:val="50216DCD"/>
    <w:rsid w:val="50540C20"/>
    <w:rsid w:val="51AC28BD"/>
    <w:rsid w:val="52183ACC"/>
    <w:rsid w:val="581A7C72"/>
    <w:rsid w:val="583A4BD7"/>
    <w:rsid w:val="59C74B1F"/>
    <w:rsid w:val="59CA2210"/>
    <w:rsid w:val="5A040948"/>
    <w:rsid w:val="5EB77A72"/>
    <w:rsid w:val="611B6B1B"/>
    <w:rsid w:val="62C222C2"/>
    <w:rsid w:val="62C51F4D"/>
    <w:rsid w:val="632D7C40"/>
    <w:rsid w:val="64133D6A"/>
    <w:rsid w:val="678E4F5D"/>
    <w:rsid w:val="680E122C"/>
    <w:rsid w:val="69500C5B"/>
    <w:rsid w:val="6A4E1D63"/>
    <w:rsid w:val="6B662BAC"/>
    <w:rsid w:val="6DE375E4"/>
    <w:rsid w:val="6E725B17"/>
    <w:rsid w:val="6E8E5287"/>
    <w:rsid w:val="6F5C590C"/>
    <w:rsid w:val="6FBE332C"/>
    <w:rsid w:val="70F97BA8"/>
    <w:rsid w:val="71554367"/>
    <w:rsid w:val="71584067"/>
    <w:rsid w:val="735201FF"/>
    <w:rsid w:val="737B50A4"/>
    <w:rsid w:val="73F40E72"/>
    <w:rsid w:val="74566F5C"/>
    <w:rsid w:val="750117A8"/>
    <w:rsid w:val="755B2270"/>
    <w:rsid w:val="75A94C7E"/>
    <w:rsid w:val="767B40A9"/>
    <w:rsid w:val="76920D75"/>
    <w:rsid w:val="77423DFF"/>
    <w:rsid w:val="783B5EA9"/>
    <w:rsid w:val="79EB699D"/>
    <w:rsid w:val="7B0620DE"/>
    <w:rsid w:val="7BBF44BB"/>
    <w:rsid w:val="7BF15CE4"/>
    <w:rsid w:val="7C3A27E5"/>
    <w:rsid w:val="7CB00608"/>
    <w:rsid w:val="7D9727DD"/>
    <w:rsid w:val="7EFB4F6E"/>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4">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autoRedefine/>
    <w:qFormat/>
    <w:uiPriority w:val="99"/>
    <w:pPr>
      <w:spacing w:line="400" w:lineRule="exact"/>
      <w:ind w:left="630"/>
    </w:pPr>
    <w:rPr>
      <w:rFonts w:ascii="楷体_GB2312"/>
      <w:sz w:val="30"/>
      <w:szCs w:val="30"/>
    </w:rPr>
  </w:style>
  <w:style w:type="paragraph" w:styleId="6">
    <w:name w:val="List 2"/>
    <w:basedOn w:val="1"/>
    <w:next w:val="7"/>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7">
    <w:name w:val="Plain Text"/>
    <w:basedOn w:val="1"/>
    <w:qFormat/>
    <w:uiPriority w:val="0"/>
    <w:rPr>
      <w:rFonts w:ascii="宋体" w:hAnsi="Calibri" w:eastAsia="宋体" w:cs="Times New Roman"/>
      <w:szCs w:val="20"/>
    </w:rPr>
  </w:style>
  <w:style w:type="paragraph" w:styleId="8">
    <w:name w:val="Date"/>
    <w:basedOn w:val="1"/>
    <w:next w:val="1"/>
    <w:qFormat/>
    <w:uiPriority w:val="0"/>
    <w:rPr>
      <w:szCs w:val="20"/>
    </w:rPr>
  </w:style>
  <w:style w:type="paragraph" w:styleId="9">
    <w:name w:val="footer"/>
    <w:basedOn w:val="1"/>
    <w:autoRedefine/>
    <w:qFormat/>
    <w:uiPriority w:val="0"/>
    <w:pPr>
      <w:tabs>
        <w:tab w:val="center" w:pos="4153"/>
        <w:tab w:val="right" w:pos="8306"/>
      </w:tabs>
      <w:snapToGrid w:val="0"/>
      <w:jc w:val="left"/>
    </w:pPr>
    <w:rPr>
      <w:kern w:val="0"/>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autoRedefine/>
    <w:qFormat/>
    <w:uiPriority w:val="0"/>
    <w:rPr>
      <w:sz w:val="24"/>
    </w:rPr>
  </w:style>
  <w:style w:type="paragraph" w:styleId="12">
    <w:name w:val="Body Text First Indent 2"/>
    <w:basedOn w:val="5"/>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customStyle="1" w:styleId="15">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6">
    <w:name w:val="Default"/>
    <w:next w:val="1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7">
    <w:name w:val="大标题"/>
    <w:basedOn w:val="1"/>
    <w:next w:val="12"/>
    <w:autoRedefine/>
    <w:qFormat/>
    <w:uiPriority w:val="0"/>
    <w:pPr>
      <w:jc w:val="center"/>
    </w:pPr>
    <w:rPr>
      <w:rFonts w:ascii="Arial" w:hAnsi="Arial" w:eastAsia="宋体"/>
      <w:b/>
      <w:sz w:val="28"/>
      <w:szCs w:val="24"/>
    </w:rPr>
  </w:style>
  <w:style w:type="paragraph" w:customStyle="1" w:styleId="18">
    <w:name w:val="列出段落1"/>
    <w:basedOn w:val="1"/>
    <w:autoRedefine/>
    <w:qFormat/>
    <w:uiPriority w:val="99"/>
    <w:pPr>
      <w:ind w:firstLine="420" w:firstLineChars="200"/>
    </w:pPr>
  </w:style>
  <w:style w:type="paragraph" w:customStyle="1" w:styleId="19">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20">
    <w:name w:val="List Paragraph"/>
    <w:basedOn w:val="1"/>
    <w:autoRedefine/>
    <w:qFormat/>
    <w:uiPriority w:val="34"/>
    <w:pPr>
      <w:ind w:firstLine="420" w:firstLineChars="200"/>
    </w:pPr>
    <w:rPr>
      <w:rFonts w:ascii="Calibri" w:hAnsi="Calibri"/>
      <w:szCs w:val="22"/>
    </w:rPr>
  </w:style>
  <w:style w:type="character" w:customStyle="1" w:styleId="21">
    <w:name w:val="font01"/>
    <w:basedOn w:val="14"/>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6078</Words>
  <Characters>6481</Characters>
  <Lines>0</Lines>
  <Paragraphs>0</Paragraphs>
  <TotalTime>1</TotalTime>
  <ScaleCrop>false</ScaleCrop>
  <LinksUpToDate>false</LinksUpToDate>
  <CharactersWithSpaces>6748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2025-03-24T07:36:03Z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eyJoZGlkIjoiOWU3YmMxNGQ0NDE0NTRiYjQ3MWFkZjk1MWM2MTc2NWEifQ==</vt:lpwstr>
  </property>
</Properties>
</file>