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6"/>
        <w:snapToGrid w:val="0"/>
        <w:jc w:val="center"/>
        <w:rPr>
          <w:rFonts w:hint="eastAsia" w:ascii="Arial" w:hAnsi="Arial" w:eastAsia="方正小标宋简体" w:cs="Arial"/>
          <w:color w:val="auto"/>
          <w:sz w:val="72"/>
          <w:szCs w:val="72"/>
          <w:lang w:eastAsia="zh-CN"/>
        </w:rPr>
      </w:pPr>
      <w:bookmarkStart w:id="0" w:name="_Toc16523570"/>
    </w:p>
    <w:p w14:paraId="624C34B6">
      <w:pPr>
        <w:pStyle w:val="16"/>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6"/>
        <w:snapToGrid w:val="0"/>
        <w:jc w:val="center"/>
        <w:rPr>
          <w:rFonts w:hint="eastAsia" w:ascii="Arial" w:hAnsi="Arial" w:eastAsia="方正小标宋简体" w:cs="Arial"/>
          <w:sz w:val="72"/>
          <w:szCs w:val="72"/>
        </w:rPr>
      </w:pPr>
    </w:p>
    <w:p w14:paraId="16E58BC0">
      <w:pPr>
        <w:pStyle w:val="16"/>
        <w:snapToGrid w:val="0"/>
        <w:jc w:val="center"/>
        <w:rPr>
          <w:rFonts w:hint="eastAsia" w:ascii="Arial" w:hAnsi="Arial" w:eastAsia="方正小标宋简体" w:cs="Arial"/>
          <w:sz w:val="72"/>
          <w:szCs w:val="72"/>
        </w:rPr>
      </w:pPr>
    </w:p>
    <w:p w14:paraId="7D3C3256">
      <w:pPr>
        <w:pStyle w:val="16"/>
        <w:snapToGrid w:val="0"/>
        <w:jc w:val="center"/>
        <w:rPr>
          <w:rFonts w:hint="eastAsia" w:ascii="Arial" w:hAnsi="Arial" w:eastAsia="方正小标宋简体" w:cs="Arial"/>
          <w:sz w:val="72"/>
          <w:szCs w:val="72"/>
        </w:rPr>
      </w:pPr>
    </w:p>
    <w:p w14:paraId="247FDB96">
      <w:pPr>
        <w:pStyle w:val="16"/>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6"/>
        <w:snapToGrid w:val="0"/>
        <w:jc w:val="center"/>
        <w:rPr>
          <w:rFonts w:ascii="Arial" w:hAnsi="Arial" w:cs="Arial"/>
          <w:sz w:val="32"/>
          <w:szCs w:val="32"/>
        </w:rPr>
      </w:pPr>
    </w:p>
    <w:p w14:paraId="1B92FFA5">
      <w:pPr>
        <w:pStyle w:val="16"/>
        <w:snapToGrid w:val="0"/>
        <w:jc w:val="center"/>
        <w:rPr>
          <w:rFonts w:ascii="Arial" w:hAnsi="Arial" w:cs="Arial"/>
          <w:sz w:val="32"/>
          <w:szCs w:val="32"/>
        </w:rPr>
      </w:pPr>
    </w:p>
    <w:p w14:paraId="3EB4A47A">
      <w:pPr>
        <w:pStyle w:val="16"/>
        <w:snapToGrid w:val="0"/>
        <w:jc w:val="center"/>
        <w:rPr>
          <w:rFonts w:ascii="Arial" w:hAnsi="Arial" w:cs="Arial"/>
          <w:sz w:val="32"/>
          <w:szCs w:val="32"/>
        </w:rPr>
      </w:pPr>
    </w:p>
    <w:p w14:paraId="47E5EED4">
      <w:pPr>
        <w:pStyle w:val="17"/>
        <w:rPr>
          <w:rFonts w:ascii="Arial" w:hAnsi="Arial" w:cs="Arial"/>
          <w:sz w:val="32"/>
          <w:szCs w:val="32"/>
        </w:rPr>
      </w:pPr>
    </w:p>
    <w:p w14:paraId="19CAF023">
      <w:pPr>
        <w:pStyle w:val="12"/>
        <w:rPr>
          <w:rFonts w:ascii="Arial" w:hAnsi="Arial" w:cs="Arial"/>
          <w:sz w:val="32"/>
          <w:szCs w:val="32"/>
        </w:rPr>
      </w:pPr>
    </w:p>
    <w:p w14:paraId="3A5D93D8">
      <w:pPr>
        <w:pStyle w:val="12"/>
        <w:rPr>
          <w:rFonts w:ascii="Arial" w:hAnsi="Arial" w:cs="Arial"/>
          <w:sz w:val="32"/>
          <w:szCs w:val="32"/>
        </w:rPr>
      </w:pPr>
    </w:p>
    <w:p w14:paraId="08AB9925">
      <w:pPr>
        <w:pStyle w:val="12"/>
        <w:rPr>
          <w:rFonts w:ascii="Arial" w:hAnsi="Arial" w:cs="Arial"/>
          <w:sz w:val="32"/>
          <w:szCs w:val="32"/>
        </w:rPr>
      </w:pPr>
    </w:p>
    <w:p w14:paraId="661F983B">
      <w:pPr>
        <w:pStyle w:val="12"/>
        <w:rPr>
          <w:rFonts w:ascii="Arial" w:hAnsi="Arial" w:cs="Arial"/>
          <w:sz w:val="32"/>
          <w:szCs w:val="32"/>
        </w:rPr>
      </w:pPr>
    </w:p>
    <w:p w14:paraId="4BF5C390">
      <w:pPr>
        <w:pStyle w:val="12"/>
        <w:rPr>
          <w:rFonts w:ascii="Arial" w:hAnsi="Arial" w:cs="Arial"/>
          <w:sz w:val="32"/>
          <w:szCs w:val="32"/>
        </w:rPr>
      </w:pPr>
    </w:p>
    <w:p w14:paraId="3929FD3A">
      <w:pPr>
        <w:pStyle w:val="12"/>
        <w:rPr>
          <w:rFonts w:ascii="Arial" w:hAnsi="Arial" w:cs="Arial"/>
          <w:sz w:val="32"/>
          <w:szCs w:val="32"/>
        </w:rPr>
      </w:pPr>
    </w:p>
    <w:p w14:paraId="11F65496">
      <w:pPr>
        <w:pStyle w:val="12"/>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（输液泵医院公开挂网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输液泵</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输液泵</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6"/>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7"/>
        <w:rPr>
          <w:rFonts w:hint="eastAsia"/>
          <w:lang w:val="en-US" w:eastAsia="zh-CN"/>
        </w:rPr>
      </w:pPr>
    </w:p>
    <w:p w14:paraId="687E9235">
      <w:pPr>
        <w:pStyle w:val="17"/>
        <w:jc w:val="both"/>
        <w:rPr>
          <w:rFonts w:hint="default"/>
          <w:lang w:val="en-US" w:eastAsia="zh-CN"/>
        </w:rPr>
      </w:pPr>
    </w:p>
    <w:p w14:paraId="7AECD5DA">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7"/>
        <w:rPr>
          <w:rFonts w:hint="eastAsia" w:ascii="宋体" w:hAnsi="宋体" w:cs="宋体"/>
          <w:b/>
          <w:bCs/>
          <w:color w:val="auto"/>
          <w:sz w:val="44"/>
          <w:szCs w:val="44"/>
          <w:lang w:val="en-US" w:eastAsia="zh-CN"/>
        </w:rPr>
      </w:pPr>
    </w:p>
    <w:p w14:paraId="69D61396">
      <w:pPr>
        <w:pStyle w:val="12"/>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5"/>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3"/>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输液泵</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18</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2.79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285D7FD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1.屏幕≥4.3英寸彩色触摸屏，全中文显示，带自动键盘锁，锁健盘时间1-5min可调，可打开关闭此功能。</w:t>
      </w:r>
    </w:p>
    <w:p w14:paraId="14C4334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2.主机自带提手，具有叠机功能，无需附件可实现多泵叠加方便携带。</w:t>
      </w:r>
    </w:p>
    <w:p w14:paraId="4D2DAE1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3.夜间模式：自动降低屏幕亮度和音量，设置时间结束后自动恢复。</w:t>
      </w:r>
    </w:p>
    <w:p w14:paraId="19A2569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4.速度范围：0.10mL/h～2000mL/h输液最小增量 0.01ml/h。</w:t>
      </w:r>
    </w:p>
    <w:p w14:paraId="54FFF96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5.快进速度范围：0.10mL/h～2000mL/h最小增量 0.01ml/h。</w:t>
      </w:r>
    </w:p>
    <w:p w14:paraId="66E6036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6.预置总量范围范围：0.1mL～9999mL，递增0.1ml。</w:t>
      </w:r>
    </w:p>
    <w:p w14:paraId="12B1891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7.输液精度±5%。</w:t>
      </w:r>
    </w:p>
    <w:p w14:paraId="04EB54F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8.体重设置范围：（0.1-300）kg最小步进0.1kg</w:t>
      </w:r>
    </w:p>
    <w:p w14:paraId="05DE52B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9.KVO速度设定范围：0.1mL/h～5.0ml/h 可调最小步进0.01ml/h。</w:t>
      </w:r>
    </w:p>
    <w:p w14:paraId="7862F58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10.具有10种输液模式：时间模式、速度模式、体重模式、微量模式、首剂量模式、序列模式、间断给药模式、梯度模式、剂量时间模式、点滴模式。</w:t>
      </w:r>
    </w:p>
    <w:p w14:paraId="308F60D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11.动态压力检测，可实时显示当前压力值。</w:t>
      </w:r>
    </w:p>
    <w:p w14:paraId="133A475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12.压力自动释放，当管路阻塞报警时，自动回撤管路压力，避免意外丸剂量伤害患者，输液泵支持上阻塞、下阻塞报警功能。</w:t>
      </w:r>
    </w:p>
    <w:p w14:paraId="3504715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13.3档阻塞压力阈值可调，最低75mmHg。</w:t>
      </w:r>
    </w:p>
    <w:p w14:paraId="7B4EF60F">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14.具有排气快进功能，排除管路内的气泡和快速输液功能最大速度1500ml/h。</w:t>
      </w:r>
    </w:p>
    <w:p w14:paraId="059D5D9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15.在线滴定功能，更改速度时完全不需要中断输液。</w:t>
      </w:r>
    </w:p>
    <w:p w14:paraId="162A30F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16.气泡检测：可探测20μL的单个气泡，单个气泡大小7档可调累积气泡检测可设置：(0.10-4.00)ml/h。</w:t>
      </w:r>
    </w:p>
    <w:p w14:paraId="1CCB260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17.药物库功能：可存储≥3000种药物。</w:t>
      </w:r>
    </w:p>
    <w:p w14:paraId="40770CC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18.日志记录：可存储≥5000条操作信息。</w:t>
      </w:r>
    </w:p>
    <w:p w14:paraId="41EDB7F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19.自动计算四种累计量：24小时累积量、最近累积量、自定义时间段累积量、定时间隔累积量，轻松管理累计泵入液量。</w:t>
      </w:r>
    </w:p>
    <w:p w14:paraId="00B6FC9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报警功能：管路阻塞报警、输液即将完毕提示、输液完毕提示、输注不顺畅报警、管路有气泡报警、泵门未关启动报警、电源线脱落报警、电池电量耗尽报警、电池欠压报警、遗忘操作报警、系统出错报警、输液量设置提示、快进键失灵提示、所选输液器未校准提示、KVO完毕报警</w:t>
      </w:r>
    </w:p>
    <w:p w14:paraId="10C843E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21.电池工作时间≥4.5小时。</w:t>
      </w:r>
    </w:p>
    <w:p w14:paraId="21655AC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22.防尘防水等级：IP34。</w:t>
      </w:r>
    </w:p>
    <w:p w14:paraId="4DA8567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23.接口支持RS232数据传输、护士呼叫、DC输入功能。</w:t>
      </w:r>
    </w:p>
    <w:p w14:paraId="6BDBE1E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24.可加装无线模块，实现无线联网通讯。</w:t>
      </w:r>
    </w:p>
    <w:p w14:paraId="1FF0127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25.支持手动快进和自动快进</w:t>
      </w:r>
    </w:p>
    <w:p w14:paraId="50054E6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26.试用输液器：符合标准的所有一次性使用输液器</w:t>
      </w:r>
    </w:p>
    <w:p w14:paraId="404A887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27.报警音量10档可调报警等级分低中高三级可调同时以声音灯光文字和图片形式呈现。</w:t>
      </w:r>
    </w:p>
    <w:p w14:paraId="7CA6B746">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28.配置输液泵架，架子底座带四个万向轮，方便移动。</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0C4C0C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2154DF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1E1AC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3AE70D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年后支付10%余款给乙方。</w:t>
      </w:r>
    </w:p>
    <w:p w14:paraId="313ADC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 xml:space="preserve"> 年，终身维修。验收时出具原厂售后质保承诺书，质保期内每年巡检一次，并提交巡检记录。质保期内出现故障，1小时响应，响应后24小时上门服务。</w:t>
      </w:r>
    </w:p>
    <w:p w14:paraId="337685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2F6A05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660175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202A31B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320F7B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63AF7D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C2E62C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B62BF0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1B1A799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2988055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1DB0C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56259B1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95A20E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4C5D90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13B56D5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92033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6FB963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输液泵</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输液泵</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198BF1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1EDDF0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3"/>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6EA3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3E89D0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3E2970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67813A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6D6455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150303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06A047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38B0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0097EF4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u w:val="none"/>
                <w:lang w:val="en-US" w:eastAsia="zh-CN"/>
                <w14:textFill>
                  <w14:solidFill>
                    <w14:schemeClr w14:val="tx1"/>
                  </w14:solidFill>
                </w14:textFill>
              </w:rPr>
              <w:t>输液泵</w:t>
            </w:r>
          </w:p>
        </w:tc>
        <w:tc>
          <w:tcPr>
            <w:tcW w:w="1220" w:type="dxa"/>
            <w:vAlign w:val="center"/>
          </w:tcPr>
          <w:p w14:paraId="510EAD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3DAF01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2646CF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42D578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18</w:t>
            </w:r>
          </w:p>
        </w:tc>
        <w:tc>
          <w:tcPr>
            <w:tcW w:w="1654" w:type="dxa"/>
            <w:vAlign w:val="top"/>
          </w:tcPr>
          <w:p w14:paraId="0F9E4E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D5C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5607809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5FE828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3464D2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4419C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6218AE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CE17B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A4871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2E623B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965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81C02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C0A5D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17880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91288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20B5D3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7FD08E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0656CD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9FDD8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3EF315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28901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773F0B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770E67D3">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74BB4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4F40D83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93AA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062976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55F7DF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238DA41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2C89C0D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bookmarkStart w:id="4" w:name="_GoBack"/>
      <w:bookmarkEnd w:id="4"/>
    </w:p>
    <w:p w14:paraId="40288B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16B205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A12DE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389DA5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8DC76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86F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6D12B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F31F6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0D945B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08C351B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64861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25F6E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06232A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3F96B2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2DA9B5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D4A74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4D99C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02CAA1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19029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E0F21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435877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B261CC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113CF0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FF1215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3CE2B7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439BBD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43D88E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B5959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7C4E50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4EAEAF7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348E3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9C285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26B551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575B22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706A704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79E69A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19CB38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F6DBF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10C1A1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6C1067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5A412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D0C855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29E56E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5403B7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2660F3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4806AC4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6565798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05B6995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B67614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C305D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9"/>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8"/>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3CC02228">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8"/>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3"/>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9"/>
        <w:rPr>
          <w:color w:val="auto"/>
        </w:rPr>
      </w:pPr>
    </w:p>
    <w:p w14:paraId="43E00E01">
      <w:pPr>
        <w:pStyle w:val="18"/>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9"/>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9"/>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9"/>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10"/>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CEB653F"/>
    <w:rsid w:val="0D363129"/>
    <w:rsid w:val="0D6B322B"/>
    <w:rsid w:val="0E331420"/>
    <w:rsid w:val="0EDD1643"/>
    <w:rsid w:val="0FB9029C"/>
    <w:rsid w:val="10897B23"/>
    <w:rsid w:val="10914EF9"/>
    <w:rsid w:val="10B8663C"/>
    <w:rsid w:val="12080B62"/>
    <w:rsid w:val="12994AC5"/>
    <w:rsid w:val="129F447F"/>
    <w:rsid w:val="12C86253"/>
    <w:rsid w:val="14F400F9"/>
    <w:rsid w:val="15060AC8"/>
    <w:rsid w:val="15675A4C"/>
    <w:rsid w:val="17B21224"/>
    <w:rsid w:val="17F91BB8"/>
    <w:rsid w:val="196F4268"/>
    <w:rsid w:val="1AF56B46"/>
    <w:rsid w:val="1DD7486D"/>
    <w:rsid w:val="1E6A753E"/>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2F9E010F"/>
    <w:rsid w:val="302741D2"/>
    <w:rsid w:val="308B184D"/>
    <w:rsid w:val="309C1E01"/>
    <w:rsid w:val="31F17CD1"/>
    <w:rsid w:val="33384C93"/>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4133D6A"/>
    <w:rsid w:val="64B47D9B"/>
    <w:rsid w:val="678E4F5D"/>
    <w:rsid w:val="680E122C"/>
    <w:rsid w:val="69500C5B"/>
    <w:rsid w:val="6A4E1D63"/>
    <w:rsid w:val="6B662BAC"/>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autoRedefine/>
    <w:qFormat/>
    <w:uiPriority w:val="99"/>
    <w:pPr>
      <w:spacing w:line="400" w:lineRule="exact"/>
      <w:ind w:left="630"/>
    </w:pPr>
    <w:rPr>
      <w:rFonts w:ascii="楷体_GB2312"/>
      <w:sz w:val="30"/>
      <w:szCs w:val="30"/>
    </w:rPr>
  </w:style>
  <w:style w:type="paragraph" w:styleId="6">
    <w:name w:val="List 2"/>
    <w:basedOn w:val="1"/>
    <w:next w:val="7"/>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7">
    <w:name w:val="Plain Text"/>
    <w:basedOn w:val="1"/>
    <w:qFormat/>
    <w:uiPriority w:val="0"/>
    <w:rPr>
      <w:rFonts w:ascii="宋体" w:hAnsi="Calibri" w:eastAsia="宋体" w:cs="Times New Roman"/>
      <w:szCs w:val="20"/>
    </w:rPr>
  </w:style>
  <w:style w:type="paragraph" w:styleId="8">
    <w:name w:val="Date"/>
    <w:basedOn w:val="1"/>
    <w:next w:val="1"/>
    <w:qFormat/>
    <w:uiPriority w:val="0"/>
    <w:rPr>
      <w:szCs w:val="20"/>
    </w:rPr>
  </w:style>
  <w:style w:type="paragraph" w:styleId="9">
    <w:name w:val="footer"/>
    <w:basedOn w:val="1"/>
    <w:autoRedefine/>
    <w:qFormat/>
    <w:uiPriority w:val="0"/>
    <w:pPr>
      <w:tabs>
        <w:tab w:val="center" w:pos="4153"/>
        <w:tab w:val="right" w:pos="8306"/>
      </w:tabs>
      <w:snapToGrid w:val="0"/>
      <w:jc w:val="left"/>
    </w:pPr>
    <w:rPr>
      <w:kern w:val="0"/>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rPr>
      <w:sz w:val="24"/>
    </w:rPr>
  </w:style>
  <w:style w:type="paragraph" w:styleId="12">
    <w:name w:val="Body Text First Indent 2"/>
    <w:basedOn w:val="5"/>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5">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6">
    <w:name w:val="Default"/>
    <w:next w:val="1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大标题"/>
    <w:basedOn w:val="1"/>
    <w:next w:val="12"/>
    <w:autoRedefine/>
    <w:qFormat/>
    <w:uiPriority w:val="0"/>
    <w:pPr>
      <w:jc w:val="center"/>
    </w:pPr>
    <w:rPr>
      <w:rFonts w:ascii="Arial" w:hAnsi="Arial" w:eastAsia="宋体"/>
      <w:b/>
      <w:sz w:val="28"/>
      <w:szCs w:val="24"/>
    </w:rPr>
  </w:style>
  <w:style w:type="paragraph" w:customStyle="1" w:styleId="18">
    <w:name w:val="列出段落1"/>
    <w:basedOn w:val="1"/>
    <w:autoRedefine/>
    <w:qFormat/>
    <w:uiPriority w:val="99"/>
    <w:pPr>
      <w:ind w:firstLine="420" w:firstLineChars="200"/>
    </w:pPr>
  </w:style>
  <w:style w:type="paragraph" w:customStyle="1" w:styleId="1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autoRedefine/>
    <w:qFormat/>
    <w:uiPriority w:val="34"/>
    <w:pPr>
      <w:ind w:firstLine="420" w:firstLineChars="200"/>
    </w:pPr>
    <w:rPr>
      <w:rFonts w:ascii="Calibri" w:hAnsi="Calibri"/>
      <w:szCs w:val="22"/>
    </w:rPr>
  </w:style>
  <w:style w:type="character" w:customStyle="1" w:styleId="21">
    <w:name w:val="font01"/>
    <w:basedOn w:val="14"/>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8058</Words>
  <Characters>8442</Characters>
  <Lines>0</Lines>
  <Paragraphs>0</Paragraphs>
  <TotalTime>1</TotalTime>
  <ScaleCrop>false</ScaleCrop>
  <LinksUpToDate>false</LinksUpToDate>
  <CharactersWithSpaces>9344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2025-03-18T07:31:58Z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