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（胰岛素泵医院公开挂网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四</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胰岛素泵</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胰岛素泵</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胰岛素泵</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1BB502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1、全中文菜单显示，易用易懂</w:t>
      </w:r>
    </w:p>
    <w:p w14:paraId="6A6EE1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2、胰岛素种类：U-100和U-40两种可选</w:t>
      </w:r>
    </w:p>
    <w:p w14:paraId="5E6A84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3、基础率分段：24段、48段</w:t>
      </w:r>
    </w:p>
    <w:p w14:paraId="35371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4、基础率设置：自动分配基础率、个性化设置基础率</w:t>
      </w:r>
    </w:p>
    <w:p w14:paraId="274930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5、基础率设置范围：常规范围 0.01～35 U/h</w:t>
      </w:r>
    </w:p>
    <w:p w14:paraId="73D825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6、临时基础率设置范围：0～24小时</w:t>
      </w:r>
    </w:p>
    <w:p w14:paraId="400D1D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7、最小基础率增幅：0.01U，适用于全天胰岛素剂量较小的患者；</w:t>
      </w:r>
    </w:p>
    <w:p w14:paraId="145B9A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8、立即输注：快速一键注射</w:t>
      </w:r>
    </w:p>
    <w:p w14:paraId="67DE0C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9、长餐模式：方波输注，双波输注</w:t>
      </w:r>
    </w:p>
    <w:p w14:paraId="59F912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10、泵管理软件：有远程暂停泵功能；</w:t>
      </w:r>
    </w:p>
    <w:p w14:paraId="4EDB1F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11、大剂量预设：有</w:t>
      </w:r>
    </w:p>
    <w:p w14:paraId="097B25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12、大剂量设置范围：0～88U</w:t>
      </w:r>
    </w:p>
    <w:p w14:paraId="5CF0D2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13、大剂量增幅：默认0.1U,0.05U</w:t>
      </w:r>
    </w:p>
    <w:p w14:paraId="77FBE9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14、大剂量输注速度：可调</w:t>
      </w:r>
    </w:p>
    <w:p w14:paraId="7E05B4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15、螺杆复位形式：自动复位，电机驱动</w:t>
      </w:r>
    </w:p>
    <w:p w14:paraId="18598B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16、配套耗材含有储药器，储药器最大容量：3.18 ml</w:t>
      </w:r>
    </w:p>
    <w:p w14:paraId="72B59C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17、剂量限制功能：每次大剂量限制、每小时基础量限制、日总量限制</w:t>
      </w:r>
    </w:p>
    <w:p w14:paraId="6759E0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18、保护功能：按键自动上锁、儿童锁防止误操作、医生凭密码设置</w:t>
      </w:r>
    </w:p>
    <w:p w14:paraId="331E0E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19、报警项目：蜂鸣报警（阻塞，低电量，低药量，无输注，无药）</w:t>
      </w:r>
    </w:p>
    <w:p w14:paraId="1ACF1A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20、声音提示：按键声音、用餐提示、测血糖提示</w:t>
      </w:r>
    </w:p>
    <w:p w14:paraId="0C0D6C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21、电池类型：内置快速充电锂电池，充电60分钟，待机≥20天，（电池耗尽，设备数据不会丢失）</w:t>
      </w:r>
    </w:p>
    <w:p w14:paraId="03B869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22、胰岛素泵工作台，有输注导管使用时长提示功能</w:t>
      </w:r>
    </w:p>
    <w:p w14:paraId="381D13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23、专机耗材：一次性胰岛素泵用贮药器单价≤23元/支，且≤湖南省耗材平台中标价；一次性胰岛素泵用输注器单价≤47/支，且≤湖南省耗材平台中标价；耗材最终结算价由评审委员会现场议定。</w:t>
      </w:r>
    </w:p>
    <w:p w14:paraId="5BAA0E6F">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配置清单（单台）：</w:t>
      </w:r>
    </w:p>
    <w:p w14:paraId="578E67C6">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主机</w:t>
      </w:r>
      <w:r>
        <w:rPr>
          <w:rFonts w:hint="eastAsia" w:ascii="宋体" w:hAnsi="宋体" w:eastAsia="宋体" w:cs="宋体"/>
          <w:color w:val="auto"/>
          <w:sz w:val="24"/>
          <w:szCs w:val="24"/>
        </w:rPr>
        <w:t> </w:t>
      </w:r>
      <w:r>
        <w:rPr>
          <w:rFonts w:hint="eastAsia" w:ascii="宋体" w:hAnsi="宋体" w:eastAsia="宋体" w:cs="宋体"/>
          <w:color w:val="auto"/>
          <w:sz w:val="24"/>
          <w:szCs w:val="24"/>
          <w:lang w:val="en-US" w:eastAsia="zh-CN"/>
        </w:rPr>
        <w:t>1台</w:t>
      </w:r>
    </w:p>
    <w:p w14:paraId="589234F9">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ascii="宋体" w:hAnsi="宋体" w:eastAsia="宋体" w:cs="宋体"/>
          <w:color w:val="auto"/>
          <w:sz w:val="24"/>
          <w:szCs w:val="24"/>
        </w:rPr>
      </w:pPr>
      <w:r>
        <w:rPr>
          <w:rFonts w:hint="eastAsia" w:ascii="宋体" w:hAnsi="宋体" w:eastAsia="宋体" w:cs="宋体"/>
          <w:color w:val="auto"/>
          <w:sz w:val="24"/>
          <w:szCs w:val="24"/>
        </w:rPr>
        <w:t xml:space="preserve">2、充电器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个</w:t>
      </w:r>
    </w:p>
    <w:p w14:paraId="0EA4D4DC">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ascii="宋体" w:hAnsi="宋体" w:eastAsia="宋体" w:cs="宋体"/>
          <w:color w:val="auto"/>
          <w:sz w:val="24"/>
          <w:szCs w:val="24"/>
        </w:rPr>
      </w:pPr>
      <w:r>
        <w:rPr>
          <w:rFonts w:hint="eastAsia" w:ascii="宋体" w:hAnsi="宋体" w:eastAsia="宋体" w:cs="宋体"/>
          <w:color w:val="auto"/>
          <w:sz w:val="24"/>
          <w:szCs w:val="24"/>
        </w:rPr>
        <w:t xml:space="preserve">3、皮套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个</w:t>
      </w:r>
    </w:p>
    <w:p w14:paraId="17870608">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ascii="宋体" w:hAnsi="宋体" w:eastAsia="宋体" w:cs="宋体"/>
          <w:color w:val="auto"/>
          <w:sz w:val="24"/>
          <w:szCs w:val="24"/>
        </w:rPr>
      </w:pPr>
      <w:r>
        <w:rPr>
          <w:rFonts w:hint="eastAsia" w:ascii="宋体" w:hAnsi="宋体" w:eastAsia="宋体" w:cs="宋体"/>
          <w:color w:val="auto"/>
          <w:sz w:val="24"/>
          <w:szCs w:val="24"/>
        </w:rPr>
        <w:t xml:space="preserve">4、沐浴袋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个</w:t>
      </w:r>
    </w:p>
    <w:p w14:paraId="4A7DCF8A">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default" w:ascii="宋体" w:hAnsi="宋体" w:eastAsia="宋体" w:cs="宋体"/>
          <w:color w:val="auto"/>
          <w:sz w:val="24"/>
          <w:szCs w:val="24"/>
        </w:rPr>
      </w:pPr>
      <w:r>
        <w:rPr>
          <w:rFonts w:hint="eastAsia" w:ascii="宋体" w:hAnsi="宋体" w:eastAsia="宋体" w:cs="宋体"/>
          <w:color w:val="auto"/>
          <w:sz w:val="24"/>
          <w:szCs w:val="24"/>
        </w:rPr>
        <w:t xml:space="preserve">5、腰带 </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条</w:t>
      </w:r>
    </w:p>
    <w:p w14:paraId="1D059AD1">
      <w:pPr>
        <w:rPr>
          <w:rFonts w:hint="eastAsia"/>
          <w:lang w:val="en-US" w:eastAsia="zh-CN"/>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商务参数：</w:t>
      </w:r>
    </w:p>
    <w:p w14:paraId="17BFC0FD">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lang w:val="en-US" w:eastAsia="zh-CN" w:bidi="ar-SA"/>
        </w:rPr>
        <w:t>5、</w:t>
      </w:r>
      <w:r>
        <w:rPr>
          <w:rFonts w:hint="eastAsia" w:ascii="宋体" w:hAnsi="宋体" w:eastAsia="宋体" w:cs="宋体"/>
          <w:color w:val="auto"/>
          <w:sz w:val="24"/>
          <w:szCs w:val="24"/>
        </w:rPr>
        <w:t>运输、装卸、培训、安装调试：由中标人负责承担，最终通过使用科室、设备科及相关部门确认验收交</w:t>
      </w:r>
      <w:r>
        <w:rPr>
          <w:rFonts w:hint="eastAsia" w:ascii="宋体" w:hAnsi="宋体" w:eastAsia="宋体" w:cs="宋体"/>
          <w:color w:val="auto"/>
          <w:sz w:val="24"/>
          <w:szCs w:val="24"/>
          <w:highlight w:val="none"/>
        </w:rPr>
        <w:t>付使用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国产设备交付，设备必须为6个月内生产的产品；进口设备交付，设备必须为一年内生产的产品</w:t>
      </w:r>
      <w:r>
        <w:rPr>
          <w:rFonts w:hint="eastAsia" w:ascii="宋体" w:hAnsi="宋体" w:eastAsia="宋体" w:cs="宋体"/>
          <w:color w:val="auto"/>
          <w:sz w:val="24"/>
          <w:szCs w:val="24"/>
          <w:highlight w:val="none"/>
        </w:rPr>
        <w:t>。</w:t>
      </w:r>
    </w:p>
    <w:p w14:paraId="05210427">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078C71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932E0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年后支付10%余款给乙方。</w:t>
      </w:r>
    </w:p>
    <w:p w14:paraId="172A7B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 xml:space="preserve"> 年，终身维修。验收时出具原厂售后质保承诺书，质保期内每年巡检一次，并提交巡检记录。质保期内出现故障，1小时响应，响应后24小时上门服务。</w:t>
      </w:r>
    </w:p>
    <w:p w14:paraId="36A655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公章的技术参数、技术白皮书、说明书、彩页），并在响应表中备注该条参数响应或正偏离的佐证资料所在页码。</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0CF821C">
      <w:pPr>
        <w:keepNext w:val="0"/>
        <w:keepLines w:val="0"/>
        <w:pageBreakBefore w:val="0"/>
        <w:widowControl w:val="0"/>
        <w:kinsoku/>
        <w:wordWrap/>
        <w:overflowPunct/>
        <w:topLinePunct w:val="0"/>
        <w:autoSpaceDE/>
        <w:autoSpaceDN/>
        <w:bidi w:val="0"/>
        <w:adjustRightInd/>
        <w:snapToGrid/>
        <w:spacing w:line="480" w:lineRule="exact"/>
        <w:ind w:firstLine="6720" w:firstLineChars="28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合同编号：</w:t>
      </w:r>
    </w:p>
    <w:p w14:paraId="13DB226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医疗设备及专机专用耗材采购合同</w:t>
      </w:r>
    </w:p>
    <w:p w14:paraId="7444394E">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14:paraId="6384914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甲方（采购方）：</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p>
    <w:p w14:paraId="057B3B5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法定代表人：</w:t>
      </w:r>
      <w:r>
        <w:rPr>
          <w:rFonts w:hint="eastAsia" w:ascii="宋体" w:hAnsi="宋体" w:cs="宋体"/>
          <w:color w:val="000000" w:themeColor="text1"/>
          <w:sz w:val="24"/>
          <w:szCs w:val="24"/>
          <w:lang w:val="en-US" w:eastAsia="zh-CN"/>
          <w14:textFill>
            <w14:solidFill>
              <w14:schemeClr w14:val="tx1"/>
            </w14:solidFill>
          </w14:textFill>
        </w:rPr>
        <w:t>杨吉军</w:t>
      </w:r>
    </w:p>
    <w:p w14:paraId="33B8DFB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统一社会信用代码：12431300447162073W</w:t>
      </w:r>
    </w:p>
    <w:p w14:paraId="1ED1AEB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地址：湖南省娄底市娄星区长青中街51号</w:t>
      </w:r>
    </w:p>
    <w:p w14:paraId="5F88088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联系人：朱振宇</w:t>
      </w:r>
    </w:p>
    <w:p w14:paraId="01BAE13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联系电话：15673845559</w:t>
      </w:r>
    </w:p>
    <w:p w14:paraId="47C3876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乙方（供货方）：</w:t>
      </w:r>
    </w:p>
    <w:p w14:paraId="1E0A616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法定代表人：</w:t>
      </w:r>
    </w:p>
    <w:p w14:paraId="1572739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统一社会信用代码：</w:t>
      </w:r>
    </w:p>
    <w:p w14:paraId="046BA6F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p>
    <w:p w14:paraId="43D40156">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联系人：</w:t>
      </w:r>
    </w:p>
    <w:p w14:paraId="40789AC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联系电话：</w:t>
      </w:r>
    </w:p>
    <w:p w14:paraId="440966F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33C297C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甲方通过</w:t>
      </w:r>
      <w:bookmarkStart w:id="4" w:name="_GoBack"/>
      <w:r>
        <w:rPr>
          <w:rFonts w:hint="eastAsia" w:ascii="宋体" w:hAnsi="宋体" w:cs="宋体"/>
          <w:color w:val="000000" w:themeColor="text1"/>
          <w:sz w:val="24"/>
          <w:szCs w:val="24"/>
          <w:u w:val="single"/>
          <w:lang w:val="en-US" w:eastAsia="zh-CN"/>
          <w14:textFill>
            <w14:solidFill>
              <w14:schemeClr w14:val="tx1"/>
            </w14:solidFill>
          </w14:textFill>
        </w:rPr>
        <w:t>医院</w:t>
      </w:r>
      <w:bookmarkEnd w:id="4"/>
      <w:r>
        <w:rPr>
          <w:rFonts w:hint="eastAsia" w:ascii="宋体" w:hAnsi="宋体" w:eastAsia="宋体" w:cs="宋体"/>
          <w:color w:val="000000" w:themeColor="text1"/>
          <w:sz w:val="24"/>
          <w:szCs w:val="24"/>
          <w:u w:val="single"/>
          <w:lang w:val="en-US" w:eastAsia="zh-CN"/>
          <w14:textFill>
            <w14:solidFill>
              <w14:schemeClr w14:val="tx1"/>
            </w14:solidFill>
          </w14:textFill>
        </w:rPr>
        <w:t>公开</w:t>
      </w:r>
      <w:r>
        <w:rPr>
          <w:rFonts w:hint="eastAsia" w:ascii="宋体" w:hAnsi="宋体" w:cs="宋体"/>
          <w:color w:val="000000" w:themeColor="text1"/>
          <w:sz w:val="24"/>
          <w:szCs w:val="24"/>
          <w:u w:val="single"/>
          <w:lang w:val="en-US" w:eastAsia="zh-CN"/>
          <w14:textFill>
            <w14:solidFill>
              <w14:schemeClr w14:val="tx1"/>
            </w14:solidFill>
          </w14:textFill>
        </w:rPr>
        <w:t>挂网</w:t>
      </w:r>
      <w:r>
        <w:rPr>
          <w:rFonts w:hint="eastAsia" w:ascii="宋体" w:hAnsi="宋体" w:eastAsia="宋体" w:cs="宋体"/>
          <w:color w:val="000000" w:themeColor="text1"/>
          <w:sz w:val="24"/>
          <w:szCs w:val="24"/>
          <w:u w:val="none"/>
          <w:lang w:val="en-US" w:eastAsia="zh-CN"/>
          <w14:textFill>
            <w14:solidFill>
              <w14:schemeClr w14:val="tx1"/>
            </w14:solidFill>
          </w14:textFill>
        </w:rPr>
        <w:t>方式</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胰岛素泵及专机专用耗材</w:t>
      </w:r>
      <w:r>
        <w:rPr>
          <w:rFonts w:hint="eastAsia" w:ascii="宋体" w:hAnsi="宋体" w:eastAsia="宋体" w:cs="宋体"/>
          <w:color w:val="000000" w:themeColor="text1"/>
          <w:sz w:val="24"/>
          <w:szCs w:val="24"/>
          <w:lang w:val="en-US" w:eastAsia="zh-CN"/>
          <w14:textFill>
            <w14:solidFill>
              <w14:schemeClr w14:val="tx1"/>
            </w14:solidFill>
          </w14:textFill>
        </w:rPr>
        <w:t>，乙方为</w:t>
      </w:r>
      <w:r>
        <w:rPr>
          <w:rFonts w:hint="eastAsia" w:ascii="宋体" w:hAnsi="宋体" w:eastAsia="宋体" w:cs="宋体"/>
          <w:color w:val="0000FF"/>
          <w:sz w:val="24"/>
          <w:szCs w:val="24"/>
          <w:lang w:val="en-US" w:eastAsia="zh-CN"/>
        </w:rPr>
        <w:t>中标</w:t>
      </w:r>
      <w:r>
        <w:rPr>
          <w:rFonts w:hint="eastAsia" w:ascii="宋体" w:hAnsi="宋体" w:eastAsia="宋体" w:cs="宋体"/>
          <w:color w:val="000000" w:themeColor="text1"/>
          <w:sz w:val="24"/>
          <w:szCs w:val="24"/>
          <w:lang w:val="en-US" w:eastAsia="zh-CN"/>
          <w14:textFill>
            <w14:solidFill>
              <w14:schemeClr w14:val="tx1"/>
            </w14:solidFill>
          </w14:textFill>
        </w:rPr>
        <w:t>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u w:val="single"/>
          <w:lang w:val="en-US" w:eastAsia="zh-CN"/>
          <w14:textFill>
            <w14:solidFill>
              <w14:schemeClr w14:val="tx1"/>
            </w14:solidFill>
          </w14:textFill>
        </w:rPr>
        <w:t>胰岛素泵及专机专用耗材</w:t>
      </w:r>
      <w:r>
        <w:rPr>
          <w:rFonts w:hint="eastAsia" w:ascii="宋体" w:hAnsi="宋体" w:eastAsia="宋体" w:cs="宋体"/>
          <w:color w:val="000000" w:themeColor="text1"/>
          <w:sz w:val="24"/>
          <w:szCs w:val="24"/>
          <w:lang w:val="en-US" w:eastAsia="zh-CN"/>
          <w14:textFill>
            <w14:solidFill>
              <w14:schemeClr w14:val="tx1"/>
            </w14:solidFill>
          </w14:textFill>
        </w:rPr>
        <w:t>事宜平等、自愿、公平、诚信协商，达成一致，特订立本合同，以资共同遵守。</w:t>
      </w:r>
    </w:p>
    <w:p w14:paraId="643BCCC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lang w:val="en-US" w:eastAsia="zh-CN"/>
          <w14:textFill>
            <w14:solidFill>
              <w14:schemeClr w14:val="tx1"/>
            </w14:solidFill>
          </w14:textFill>
        </w:rPr>
        <w:t>采购内容</w:t>
      </w:r>
    </w:p>
    <w:p w14:paraId="0D4442DA">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kern w:val="2"/>
          <w:sz w:val="24"/>
          <w:szCs w:val="24"/>
          <w:lang w:val="en-US" w:eastAsia="zh-CN" w:bidi="ar-SA"/>
          <w14:textFill>
            <w14:solidFill>
              <w14:schemeClr w14:val="tx1"/>
            </w14:solidFill>
          </w14:textFill>
        </w:rPr>
        <w:t>1.1</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采购设备</w:t>
      </w:r>
    </w:p>
    <w:p w14:paraId="6B6DF9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1.1.1 设备名称、品牌、型号、价格</w:t>
      </w:r>
    </w:p>
    <w:tbl>
      <w:tblPr>
        <w:tblStyle w:val="12"/>
        <w:tblpPr w:leftFromText="180" w:rightFromText="180" w:vertAnchor="text" w:horzAnchor="page" w:tblpX="1779" w:tblpY="14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320"/>
        <w:gridCol w:w="1367"/>
        <w:gridCol w:w="1320"/>
        <w:gridCol w:w="1377"/>
        <w:gridCol w:w="1388"/>
      </w:tblGrid>
      <w:tr w14:paraId="44AE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996" w:type="dxa"/>
            <w:vAlign w:val="top"/>
          </w:tcPr>
          <w:p w14:paraId="4288BED0">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320" w:type="dxa"/>
            <w:vAlign w:val="top"/>
          </w:tcPr>
          <w:p w14:paraId="216ADC1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367" w:type="dxa"/>
            <w:vAlign w:val="top"/>
          </w:tcPr>
          <w:p w14:paraId="31D5DB77">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vAlign w:val="top"/>
          </w:tcPr>
          <w:p w14:paraId="118EE399">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1377" w:type="dxa"/>
            <w:vAlign w:val="top"/>
          </w:tcPr>
          <w:p w14:paraId="7C12911A">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388" w:type="dxa"/>
            <w:vAlign w:val="top"/>
          </w:tcPr>
          <w:p w14:paraId="5815A9FB">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14:paraId="48A1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96" w:type="dxa"/>
            <w:vAlign w:val="center"/>
          </w:tcPr>
          <w:p w14:paraId="77F22B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胰岛素泵</w:t>
            </w:r>
          </w:p>
        </w:tc>
        <w:tc>
          <w:tcPr>
            <w:tcW w:w="1320" w:type="dxa"/>
            <w:vAlign w:val="center"/>
          </w:tcPr>
          <w:p w14:paraId="5C5EC3A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67" w:type="dxa"/>
            <w:vAlign w:val="center"/>
          </w:tcPr>
          <w:p w14:paraId="67FC587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vAlign w:val="center"/>
          </w:tcPr>
          <w:p w14:paraId="6F26D56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77" w:type="dxa"/>
            <w:vAlign w:val="center"/>
          </w:tcPr>
          <w:p w14:paraId="64D128C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5台</w:t>
            </w:r>
          </w:p>
        </w:tc>
        <w:tc>
          <w:tcPr>
            <w:tcW w:w="1388" w:type="dxa"/>
            <w:vAlign w:val="center"/>
          </w:tcPr>
          <w:p w14:paraId="10BE002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14:paraId="63B5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68" w:type="dxa"/>
            <w:gridSpan w:val="6"/>
            <w:vAlign w:val="top"/>
          </w:tcPr>
          <w:p w14:paraId="4D6FBA3F">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14:paraId="3C8FDF1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p w14:paraId="4A39B69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48E280C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18B00C4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40896EB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39" w:leftChars="228" w:hanging="60" w:hangingChars="25"/>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1.2 本合同设备约定价格为固定价格，不因物价、市场波动变更，该约定价格包括且不限于</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设计费、材料费、人工费、安装费、包装费、运输费、装卸费、调试费、接口费、检测费、检验费、税费、保险费、售后服务费、附随服务费等在内所有费用</w:t>
      </w:r>
      <w:r>
        <w:rPr>
          <w:rFonts w:hint="eastAsia" w:ascii="宋体" w:hAnsi="宋体" w:eastAsia="宋体" w:cs="宋体"/>
          <w:color w:val="000000" w:themeColor="text1"/>
          <w:sz w:val="24"/>
          <w:szCs w:val="24"/>
          <w:lang w:val="en-US" w:eastAsia="zh-CN"/>
          <w14:textFill>
            <w14:solidFill>
              <w14:schemeClr w14:val="tx1"/>
            </w14:solidFill>
          </w14:textFill>
        </w:rPr>
        <w:t>。</w:t>
      </w:r>
    </w:p>
    <w:p w14:paraId="1BDA899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20" w:firstLineChars="175"/>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2E28E1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1.2 设备专机专用耗材供应</w:t>
      </w:r>
    </w:p>
    <w:p w14:paraId="6763D02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1.2.1 耗材名称、规格型号、编号、单价</w:t>
      </w:r>
    </w:p>
    <w:tbl>
      <w:tblPr>
        <w:tblStyle w:val="12"/>
        <w:tblW w:w="8895" w:type="dxa"/>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07"/>
        <w:gridCol w:w="1445"/>
        <w:gridCol w:w="3298"/>
        <w:gridCol w:w="1545"/>
      </w:tblGrid>
      <w:tr w14:paraId="05EE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5" w:hRule="atLeast"/>
        </w:trPr>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BFF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专机专用耗材名称</w:t>
            </w:r>
          </w:p>
        </w:tc>
        <w:tc>
          <w:tcPr>
            <w:tcW w:w="1445" w:type="dxa"/>
            <w:tcBorders>
              <w:top w:val="single" w:color="auto" w:sz="4" w:space="0"/>
              <w:left w:val="single" w:color="000000" w:sz="4" w:space="0"/>
              <w:bottom w:val="single" w:color="000000" w:sz="4" w:space="0"/>
              <w:right w:val="single" w:color="auto" w:sz="4" w:space="0"/>
            </w:tcBorders>
            <w:shd w:val="clear" w:color="auto" w:fill="auto"/>
            <w:vAlign w:val="center"/>
          </w:tcPr>
          <w:p w14:paraId="3E551FB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规格型号</w:t>
            </w:r>
          </w:p>
        </w:tc>
        <w:tc>
          <w:tcPr>
            <w:tcW w:w="3298" w:type="dxa"/>
            <w:tcBorders>
              <w:top w:val="single" w:color="auto" w:sz="4" w:space="0"/>
              <w:left w:val="single" w:color="auto" w:sz="4" w:space="0"/>
              <w:bottom w:val="single" w:color="000000" w:sz="4" w:space="0"/>
              <w:right w:val="single" w:color="000000" w:sz="4" w:space="0"/>
            </w:tcBorders>
            <w:shd w:val="clear" w:color="auto" w:fill="auto"/>
            <w:vAlign w:val="center"/>
          </w:tcPr>
          <w:p w14:paraId="514D890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组件编号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5CE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单价（份/元）</w:t>
            </w:r>
          </w:p>
        </w:tc>
      </w:tr>
      <w:tr w14:paraId="34BBE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BBC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cs="宋体"/>
                <w:color w:val="auto"/>
                <w:kern w:val="2"/>
                <w:sz w:val="24"/>
                <w:szCs w:val="24"/>
                <w:lang w:val="en-US" w:eastAsia="zh-CN" w:bidi="ar-SA"/>
              </w:rPr>
              <w:t>一次性胰岛素泵用贮药器</w:t>
            </w:r>
          </w:p>
        </w:tc>
        <w:tc>
          <w:tcPr>
            <w:tcW w:w="1445" w:type="dxa"/>
            <w:tcBorders>
              <w:top w:val="single" w:color="000000" w:sz="4" w:space="0"/>
              <w:left w:val="single" w:color="000000" w:sz="4" w:space="0"/>
              <w:bottom w:val="single" w:color="000000" w:sz="4" w:space="0"/>
              <w:right w:val="single" w:color="auto" w:sz="4" w:space="0"/>
            </w:tcBorders>
            <w:shd w:val="clear" w:color="auto" w:fill="auto"/>
            <w:vAlign w:val="center"/>
          </w:tcPr>
          <w:p w14:paraId="237E76D7">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FF"/>
                <w:kern w:val="0"/>
                <w:sz w:val="21"/>
                <w:szCs w:val="21"/>
                <w:u w:val="none"/>
                <w:lang w:val="en-US" w:eastAsia="zh-CN" w:bidi="ar"/>
              </w:rPr>
            </w:pPr>
          </w:p>
        </w:tc>
        <w:tc>
          <w:tcPr>
            <w:tcW w:w="3298" w:type="dxa"/>
            <w:tcBorders>
              <w:top w:val="single" w:color="000000" w:sz="4" w:space="0"/>
              <w:left w:val="single" w:color="auto" w:sz="4" w:space="0"/>
              <w:bottom w:val="single" w:color="000000" w:sz="4" w:space="0"/>
              <w:right w:val="single" w:color="000000" w:sz="4" w:space="0"/>
            </w:tcBorders>
            <w:shd w:val="clear" w:color="auto" w:fill="auto"/>
            <w:vAlign w:val="center"/>
          </w:tcPr>
          <w:p w14:paraId="5EBF548B">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FF"/>
                <w:kern w:val="0"/>
                <w:sz w:val="21"/>
                <w:szCs w:val="21"/>
                <w:u w:val="none"/>
                <w:lang w:val="en-US" w:eastAsia="zh-CN" w:bidi="ar"/>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6D9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val="0"/>
                <w:bCs w:val="0"/>
                <w:i w:val="0"/>
                <w:iCs w:val="0"/>
                <w:color w:val="000000" w:themeColor="text1"/>
                <w:sz w:val="21"/>
                <w:szCs w:val="21"/>
                <w:u w:val="none"/>
                <w14:textFill>
                  <w14:solidFill>
                    <w14:schemeClr w14:val="tx1"/>
                  </w14:solidFill>
                </w14:textFill>
              </w:rPr>
            </w:pPr>
          </w:p>
        </w:tc>
      </w:tr>
      <w:tr w14:paraId="39117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C8F5">
            <w:pPr>
              <w:keepNext w:val="0"/>
              <w:keepLines w:val="0"/>
              <w:widowControl/>
              <w:suppressLineNumbers w:val="0"/>
              <w:jc w:val="center"/>
              <w:textAlignment w:val="center"/>
              <w:rPr>
                <w:rFonts w:hint="eastAsia" w:asciiTheme="majorEastAsia" w:hAnsiTheme="majorEastAsia" w:eastAsiaTheme="majorEastAsia" w:cstheme="majorEastAsia"/>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color w:val="auto"/>
                <w:kern w:val="2"/>
                <w:sz w:val="24"/>
                <w:szCs w:val="24"/>
                <w:lang w:val="en-US" w:eastAsia="zh-CN" w:bidi="ar-SA"/>
              </w:rPr>
              <w:t>一次性胰岛素泵用输注器</w:t>
            </w:r>
          </w:p>
        </w:tc>
        <w:tc>
          <w:tcPr>
            <w:tcW w:w="1445" w:type="dxa"/>
            <w:tcBorders>
              <w:top w:val="single" w:color="000000" w:sz="4" w:space="0"/>
              <w:left w:val="single" w:color="000000" w:sz="4" w:space="0"/>
              <w:bottom w:val="single" w:color="000000" w:sz="4" w:space="0"/>
              <w:right w:val="single" w:color="auto" w:sz="4" w:space="0"/>
            </w:tcBorders>
            <w:shd w:val="clear" w:color="auto" w:fill="auto"/>
            <w:vAlign w:val="center"/>
          </w:tcPr>
          <w:p w14:paraId="4474970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val="0"/>
                <w:bCs w:val="0"/>
                <w:i w:val="0"/>
                <w:iCs w:val="0"/>
                <w:color w:val="000000" w:themeColor="text1"/>
                <w:kern w:val="0"/>
                <w:sz w:val="21"/>
                <w:szCs w:val="21"/>
                <w:u w:val="none"/>
                <w:lang w:val="en-US" w:eastAsia="zh-CN" w:bidi="ar"/>
                <w14:textFill>
                  <w14:solidFill>
                    <w14:schemeClr w14:val="tx1"/>
                  </w14:solidFill>
                </w14:textFill>
              </w:rPr>
            </w:pPr>
          </w:p>
        </w:tc>
        <w:tc>
          <w:tcPr>
            <w:tcW w:w="3298" w:type="dxa"/>
            <w:tcBorders>
              <w:top w:val="single" w:color="000000" w:sz="4" w:space="0"/>
              <w:left w:val="single" w:color="auto" w:sz="4" w:space="0"/>
              <w:bottom w:val="single" w:color="000000" w:sz="4" w:space="0"/>
              <w:right w:val="single" w:color="000000" w:sz="4" w:space="0"/>
            </w:tcBorders>
            <w:shd w:val="clear" w:color="auto" w:fill="auto"/>
            <w:vAlign w:val="center"/>
          </w:tcPr>
          <w:p w14:paraId="7A106E7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val="0"/>
                <w:bCs w:val="0"/>
                <w:i w:val="0"/>
                <w:iCs w:val="0"/>
                <w:color w:val="000000" w:themeColor="text1"/>
                <w:kern w:val="0"/>
                <w:sz w:val="21"/>
                <w:szCs w:val="21"/>
                <w:u w:val="none"/>
                <w:lang w:val="en-US" w:eastAsia="zh-CN" w:bidi="ar"/>
                <w14:textFill>
                  <w14:solidFill>
                    <w14:schemeClr w14:val="tx1"/>
                  </w14:solidFill>
                </w14:textFill>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382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val="0"/>
                <w:bCs w:val="0"/>
                <w:i w:val="0"/>
                <w:iCs w:val="0"/>
                <w:color w:val="000000" w:themeColor="text1"/>
                <w:sz w:val="21"/>
                <w:szCs w:val="21"/>
                <w:u w:val="none"/>
                <w14:textFill>
                  <w14:solidFill>
                    <w14:schemeClr w14:val="tx1"/>
                  </w14:solidFill>
                </w14:textFill>
              </w:rPr>
            </w:pPr>
          </w:p>
        </w:tc>
      </w:tr>
    </w:tbl>
    <w:p w14:paraId="1B47C790">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kern w:val="2"/>
          <w:sz w:val="24"/>
          <w:szCs w:val="24"/>
          <w:lang w:val="en-US" w:eastAsia="zh-CN" w:bidi="ar-SA"/>
          <w14:textFill>
            <w14:solidFill>
              <w14:schemeClr w14:val="tx1"/>
            </w14:solidFill>
          </w14:textFill>
        </w:rPr>
        <w:t>1.2</w:t>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.2  </w:t>
      </w:r>
      <w:r>
        <w:rPr>
          <w:rFonts w:hint="eastAsia" w:ascii="宋体" w:hAnsi="宋体" w:eastAsia="宋体" w:cs="宋体"/>
          <w:color w:val="000000" w:themeColor="text1"/>
          <w:sz w:val="24"/>
          <w:szCs w:val="24"/>
          <w:lang w:val="en-US" w:eastAsia="zh-CN"/>
          <w14:textFill>
            <w14:solidFill>
              <w14:schemeClr w14:val="tx1"/>
            </w14:solidFill>
          </w14:textFill>
        </w:rPr>
        <w:t>本合同专机专用耗材供货期限为</w:t>
      </w:r>
      <w:r>
        <w:rPr>
          <w:rFonts w:hint="eastAsia" w:ascii="宋体" w:hAnsi="宋体" w:cs="宋体"/>
          <w:color w:val="000000" w:themeColor="text1"/>
          <w:sz w:val="24"/>
          <w:szCs w:val="24"/>
          <w:u w:val="single"/>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年，自本合同设备经总体验收合格之日起算；供应期限内，如甲方停止使用</w:t>
      </w:r>
      <w:r>
        <w:rPr>
          <w:rFonts w:hint="eastAsia" w:ascii="宋体" w:hAnsi="宋体" w:eastAsia="宋体" w:cs="宋体"/>
          <w:color w:val="0000FF"/>
          <w:sz w:val="24"/>
          <w:szCs w:val="24"/>
          <w:lang w:val="en-US" w:eastAsia="zh-CN"/>
        </w:rPr>
        <w:t>本合同</w:t>
      </w:r>
      <w:r>
        <w:rPr>
          <w:rFonts w:hint="eastAsia" w:ascii="宋体" w:hAnsi="宋体" w:cs="宋体"/>
          <w:color w:val="000000" w:themeColor="text1"/>
          <w:kern w:val="0"/>
          <w:sz w:val="24"/>
          <w:szCs w:val="24"/>
          <w:lang w:eastAsia="zh-CN"/>
          <w14:textFill>
            <w14:solidFill>
              <w14:schemeClr w14:val="tx1"/>
            </w14:solidFill>
          </w14:textFill>
        </w:rPr>
        <w:t>胰岛素泵</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专机</w:t>
      </w:r>
      <w:r>
        <w:rPr>
          <w:rFonts w:hint="eastAsia" w:ascii="宋体" w:hAnsi="宋体" w:eastAsia="宋体" w:cs="宋体"/>
          <w:color w:val="000000" w:themeColor="text1"/>
          <w:kern w:val="0"/>
          <w:sz w:val="24"/>
          <w:szCs w:val="24"/>
          <w:lang w:val="en-US" w:eastAsia="zh-CN"/>
          <w14:textFill>
            <w14:solidFill>
              <w14:schemeClr w14:val="tx1"/>
            </w14:solidFill>
          </w14:textFill>
        </w:rPr>
        <w:t>专用耗材供应自动终止。</w:t>
      </w:r>
    </w:p>
    <w:p w14:paraId="76609915">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 本合同耗材约定价格包括但不限于材料费、运输费、包装费、装卸费、搬运费、附随服务费、税费、保险费等。</w:t>
      </w:r>
    </w:p>
    <w:p w14:paraId="5FD6C1E8">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1.2.4 本合同耗材供货期限内，如遇政府政策性或交易平台调价：调整后的价格低于本合同价格的，自调价之后发送的书面订单一律按调整后的价格执行；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调整后的价格高于本合同价格的，原则上按本合同约定价格执行，如乙方因特殊情况需要调整，应先书面通知甲方，经甲乙双方协商一致后按协商后的价格执行，如双方无法达成一致，甲方有权对该耗材公开遴选</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。本合同约定的医用耗材集采后，甲方库存中剩余耗材均按新的集采价格进行结算。</w:t>
      </w:r>
    </w:p>
    <w:p w14:paraId="34E3CFA1">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1.2.5 如无政府政策性或交易平台调价，甲方接受乙方对本合同约定价格进行下调，自乙方发出价格下调通知之日起，甲方发送的书面订单一律按下调后的价格执行。</w:t>
      </w:r>
    </w:p>
    <w:p w14:paraId="0D57DA06">
      <w:pPr>
        <w:keepNext w:val="0"/>
        <w:keepLines w:val="0"/>
        <w:pageBreakBefore w:val="0"/>
        <w:widowControl w:val="0"/>
        <w:numPr>
          <w:ilvl w:val="1"/>
          <w:numId w:val="0"/>
        </w:numPr>
        <w:kinsoku/>
        <w:wordWrap/>
        <w:overflowPunct/>
        <w:topLinePunct w:val="0"/>
        <w:autoSpaceDE/>
        <w:autoSpaceDN/>
        <w:bidi w:val="0"/>
        <w:adjustRightInd/>
        <w:snapToGrid/>
        <w:spacing w:line="440" w:lineRule="exact"/>
        <w:ind w:left="0" w:leftChars="0"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1.2.6 乙方承诺严格遵守法律法规、政策和甲方制度履行合同，接受甲方供应商管理考核，无条件配合甲方管理，包括但不限于配合甲方耗材HRP系统信息录入、赋码、耗材SPD配送管理等工作，因SPD配送产生的服务费用由乙方自行承担。</w:t>
      </w:r>
    </w:p>
    <w:p w14:paraId="418C7E9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14:paraId="7858710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2.1  设备</w:t>
      </w:r>
      <w:r>
        <w:rPr>
          <w:rFonts w:hint="default" w:ascii="宋体" w:hAnsi="宋体" w:eastAsia="宋体" w:cs="宋体"/>
          <w:b/>
          <w:bCs/>
          <w:color w:val="000000" w:themeColor="text1"/>
          <w:sz w:val="24"/>
          <w:szCs w:val="24"/>
          <w:lang w:val="en-US" w:eastAsia="zh-CN"/>
          <w14:textFill>
            <w14:solidFill>
              <w14:schemeClr w14:val="tx1"/>
            </w14:solidFill>
          </w14:textFill>
        </w:rPr>
        <w:t>交货时间地点、运输及装卸</w:t>
      </w:r>
    </w:p>
    <w:p w14:paraId="196912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2.1.1</w:t>
      </w:r>
      <w:r>
        <w:rPr>
          <w:rFonts w:hint="default" w:ascii="宋体" w:hAnsi="宋体" w:eastAsia="宋体" w:cs="宋体"/>
          <w:color w:val="000000" w:themeColor="text1"/>
          <w:sz w:val="24"/>
          <w:szCs w:val="24"/>
          <w:lang w:val="en-US" w:eastAsia="zh-CN"/>
          <w14:textFill>
            <w14:solidFill>
              <w14:schemeClr w14:val="tx1"/>
            </w14:solidFill>
          </w14:textFill>
        </w:rPr>
        <w:t>乙方应在</w:t>
      </w:r>
      <w:r>
        <w:rPr>
          <w:rFonts w:hint="eastAsia" w:ascii="宋体" w:hAnsi="宋体" w:cs="宋体"/>
          <w:color w:val="000000" w:themeColor="text1"/>
          <w:sz w:val="24"/>
          <w:szCs w:val="24"/>
          <w:lang w:val="en-US" w:eastAsia="zh-CN"/>
          <w14:textFill>
            <w14:solidFill>
              <w14:schemeClr w14:val="tx1"/>
            </w14:solidFill>
          </w14:textFill>
        </w:rPr>
        <w:t>接到甲方通知后30日内</w:t>
      </w:r>
      <w:r>
        <w:rPr>
          <w:rFonts w:hint="default" w:ascii="宋体" w:hAnsi="宋体" w:eastAsia="宋体" w:cs="宋体"/>
          <w:color w:val="000000" w:themeColor="text1"/>
          <w:sz w:val="24"/>
          <w:szCs w:val="24"/>
          <w:lang w:val="en-US" w:eastAsia="zh-CN"/>
          <w14:textFill>
            <w14:solidFill>
              <w14:schemeClr w14:val="tx1"/>
            </w14:solidFill>
          </w14:textFill>
        </w:rPr>
        <w:t>将设备运至</w:t>
      </w:r>
      <w:r>
        <w:rPr>
          <w:rFonts w:hint="eastAsia" w:ascii="宋体" w:hAnsi="宋体" w:eastAsia="宋体" w:cs="宋体"/>
          <w:color w:val="000000" w:themeColor="text1"/>
          <w:sz w:val="24"/>
          <w:szCs w:val="24"/>
          <w:lang w:val="en-US" w:eastAsia="zh-CN"/>
          <w14:textFill>
            <w14:solidFill>
              <w14:schemeClr w14:val="tx1"/>
            </w14:solidFill>
          </w14:textFill>
        </w:rPr>
        <w:t>甲方指定交货</w:t>
      </w:r>
      <w:r>
        <w:rPr>
          <w:rFonts w:hint="default" w:ascii="宋体" w:hAnsi="宋体" w:eastAsia="宋体" w:cs="宋体"/>
          <w:color w:val="000000" w:themeColor="text1"/>
          <w:sz w:val="24"/>
          <w:szCs w:val="24"/>
          <w:lang w:val="en-US" w:eastAsia="zh-CN"/>
          <w14:textFill>
            <w14:solidFill>
              <w14:schemeClr w14:val="tx1"/>
            </w14:solidFill>
          </w14:textFill>
        </w:rPr>
        <w:t>地点，</w:t>
      </w:r>
      <w:r>
        <w:rPr>
          <w:rFonts w:hint="eastAsia" w:ascii="宋体" w:hAnsi="宋体" w:eastAsia="宋体" w:cs="宋体"/>
          <w:color w:val="000000" w:themeColor="text1"/>
          <w:sz w:val="24"/>
          <w:szCs w:val="24"/>
          <w:lang w:val="en-US" w:eastAsia="zh-CN"/>
          <w14:textFill>
            <w14:solidFill>
              <w14:schemeClr w14:val="tx1"/>
            </w14:solidFill>
          </w14:textFill>
        </w:rPr>
        <w:t>并在</w:t>
      </w:r>
      <w:r>
        <w:rPr>
          <w:rFonts w:hint="eastAsia" w:ascii="宋体" w:hAnsi="宋体" w:cs="宋体"/>
          <w:color w:val="000000" w:themeColor="text1"/>
          <w:sz w:val="24"/>
          <w:szCs w:val="24"/>
          <w:u w:val="none"/>
          <w:lang w:val="en-US" w:eastAsia="zh-CN"/>
          <w14:textFill>
            <w14:solidFill>
              <w14:schemeClr w14:val="tx1"/>
            </w14:solidFill>
          </w14:textFill>
        </w:rPr>
        <w:t>到货后7日内</w:t>
      </w:r>
      <w:r>
        <w:rPr>
          <w:rFonts w:hint="default" w:ascii="宋体" w:hAnsi="宋体" w:eastAsia="宋体" w:cs="宋体"/>
          <w:color w:val="000000" w:themeColor="text1"/>
          <w:sz w:val="24"/>
          <w:szCs w:val="24"/>
          <w:lang w:val="en-US" w:eastAsia="zh-CN"/>
          <w14:textFill>
            <w14:solidFill>
              <w14:schemeClr w14:val="tx1"/>
            </w14:solidFill>
          </w14:textFill>
        </w:rPr>
        <w:t>完成安装、调试，办理验收手续并交付甲方使用。</w:t>
      </w:r>
    </w:p>
    <w:p w14:paraId="1D05C7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.1.2 甲方指定</w:t>
      </w:r>
      <w:r>
        <w:rPr>
          <w:rFonts w:hint="default" w:ascii="宋体" w:hAnsi="宋体" w:eastAsia="宋体" w:cs="宋体"/>
          <w:color w:val="000000" w:themeColor="text1"/>
          <w:sz w:val="24"/>
          <w:szCs w:val="24"/>
          <w:lang w:val="en-US" w:eastAsia="zh-CN"/>
          <w14:textFill>
            <w14:solidFill>
              <w14:schemeClr w14:val="tx1"/>
            </w14:solidFill>
          </w14:textFill>
        </w:rPr>
        <w:t>交货地点：娄底市中心医院</w:t>
      </w:r>
      <w:r>
        <w:rPr>
          <w:rFonts w:hint="eastAsia" w:ascii="宋体" w:hAnsi="宋体" w:eastAsia="宋体" w:cs="宋体"/>
          <w:color w:val="000000" w:themeColor="text1"/>
          <w:sz w:val="24"/>
          <w:szCs w:val="24"/>
          <w:lang w:val="en-US" w:eastAsia="zh-CN"/>
          <w14:textFill>
            <w14:solidFill>
              <w14:schemeClr w14:val="tx1"/>
            </w14:solidFill>
          </w14:textFill>
        </w:rPr>
        <w:t>设备科</w:t>
      </w:r>
      <w:r>
        <w:rPr>
          <w:rFonts w:hint="default" w:ascii="宋体" w:hAnsi="宋体" w:eastAsia="宋体" w:cs="宋体"/>
          <w:color w:val="000000" w:themeColor="text1"/>
          <w:sz w:val="24"/>
          <w:szCs w:val="24"/>
          <w:lang w:val="en-US" w:eastAsia="zh-CN"/>
          <w14:textFill>
            <w14:solidFill>
              <w14:schemeClr w14:val="tx1"/>
            </w14:solidFill>
          </w14:textFill>
        </w:rPr>
        <w:t>（湖南省娄底市</w:t>
      </w:r>
      <w:r>
        <w:rPr>
          <w:rFonts w:hint="eastAsia" w:ascii="宋体" w:hAnsi="宋体" w:eastAsia="宋体" w:cs="宋体"/>
          <w:color w:val="000000" w:themeColor="text1"/>
          <w:sz w:val="24"/>
          <w:szCs w:val="24"/>
          <w:lang w:val="en-US" w:eastAsia="zh-CN"/>
          <w14:textFill>
            <w14:solidFill>
              <w14:schemeClr w14:val="tx1"/>
            </w14:solidFill>
          </w14:textFill>
        </w:rPr>
        <w:t>娄星区</w:t>
      </w:r>
      <w:r>
        <w:rPr>
          <w:rFonts w:hint="default" w:ascii="宋体" w:hAnsi="宋体" w:eastAsia="宋体" w:cs="宋体"/>
          <w:color w:val="000000" w:themeColor="text1"/>
          <w:sz w:val="24"/>
          <w:szCs w:val="24"/>
          <w:lang w:val="en-US" w:eastAsia="zh-CN"/>
          <w14:textFill>
            <w14:solidFill>
              <w14:schemeClr w14:val="tx1"/>
            </w14:solidFill>
          </w14:textFill>
        </w:rPr>
        <w:t xml:space="preserve">长青中街51号）。 </w:t>
      </w:r>
    </w:p>
    <w:p w14:paraId="62CFAB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2.1.3  </w:t>
      </w:r>
      <w:r>
        <w:rPr>
          <w:rFonts w:hint="default" w:ascii="宋体" w:hAnsi="宋体" w:eastAsia="宋体" w:cs="宋体"/>
          <w:color w:val="000000" w:themeColor="text1"/>
          <w:sz w:val="24"/>
          <w:szCs w:val="24"/>
          <w:lang w:val="en-US" w:eastAsia="zh-CN"/>
          <w14:textFill>
            <w14:solidFill>
              <w14:schemeClr w14:val="tx1"/>
            </w14:solidFill>
          </w14:textFill>
        </w:rPr>
        <w:t>运输及装卸：由乙方自备交通运输工具将设备运至合同约定地点，并负责设备装卸</w:t>
      </w:r>
      <w:r>
        <w:rPr>
          <w:rFonts w:hint="eastAsia" w:ascii="宋体" w:hAnsi="宋体" w:eastAsia="宋体" w:cs="宋体"/>
          <w:color w:val="000000" w:themeColor="text1"/>
          <w:sz w:val="24"/>
          <w:szCs w:val="24"/>
          <w:lang w:val="en-US" w:eastAsia="zh-CN"/>
          <w14:textFill>
            <w14:solidFill>
              <w14:schemeClr w14:val="tx1"/>
            </w14:solidFill>
          </w14:textFill>
        </w:rPr>
        <w:t>的人工及费用</w:t>
      </w:r>
      <w:r>
        <w:rPr>
          <w:rFonts w:hint="default" w:ascii="宋体" w:hAnsi="宋体" w:eastAsia="宋体" w:cs="宋体"/>
          <w:color w:val="000000" w:themeColor="text1"/>
          <w:sz w:val="24"/>
          <w:szCs w:val="24"/>
          <w:lang w:val="en-US" w:eastAsia="zh-CN"/>
          <w14:textFill>
            <w14:solidFill>
              <w14:schemeClr w14:val="tx1"/>
            </w14:solidFill>
          </w14:textFill>
        </w:rPr>
        <w:t>。</w:t>
      </w:r>
    </w:p>
    <w:p w14:paraId="624E2F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2.2 设备专机专用耗材交货时间地点、运输及装卸</w:t>
      </w:r>
    </w:p>
    <w:p w14:paraId="6C7BDC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2.2.1 交货时间：乙方自甲方发送专机专用耗材书面订单之日起5日内，按书面订单要求将耗材送至甲方指定地点，非工作日、节假日正常执行。</w:t>
      </w:r>
    </w:p>
    <w:p w14:paraId="59A332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2.2.2 交货地点：娄底市中心医院设备科仓库，指定收货人：娄底市中心医院设备科仓库管理员。</w:t>
      </w:r>
    </w:p>
    <w:p w14:paraId="15054C7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2.2.3 由乙方自备交通运输工具将耗材运至合同约定地点，并负责耗材装卸的人工及费用。</w:t>
      </w:r>
    </w:p>
    <w:p w14:paraId="34AC58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14:paraId="431CB94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3.1  设备质量标准、质量验收、包装要求</w:t>
      </w:r>
    </w:p>
    <w:p w14:paraId="7EC4F8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3.1.1 乙方提供设备的质量、安装应符合或优于国家标准；如</w:t>
      </w:r>
      <w:r>
        <w:rPr>
          <w:rFonts w:hint="eastAsia" w:ascii="宋体" w:hAnsi="宋体" w:eastAsia="宋体" w:cs="宋体"/>
          <w:color w:val="0000FF"/>
          <w:sz w:val="24"/>
          <w:szCs w:val="24"/>
          <w:lang w:val="en-US" w:eastAsia="zh-CN"/>
        </w:rPr>
        <w:t>投标</w:t>
      </w:r>
      <w:r>
        <w:rPr>
          <w:rFonts w:hint="eastAsia" w:ascii="宋体" w:hAnsi="宋体" w:eastAsia="宋体" w:cs="宋体"/>
          <w:color w:val="000000" w:themeColor="text1"/>
          <w:sz w:val="24"/>
          <w:szCs w:val="24"/>
          <w:lang w:val="en-US" w:eastAsia="zh-CN"/>
          <w14:textFill>
            <w14:solidFill>
              <w14:schemeClr w14:val="tx1"/>
            </w14:solidFill>
          </w14:textFill>
        </w:rPr>
        <w:t>文件中的技术参数和质量标准高于国家标准，则设备的技术参数和质量标准以</w:t>
      </w:r>
      <w:r>
        <w:rPr>
          <w:rFonts w:hint="eastAsia" w:ascii="宋体" w:hAnsi="宋体" w:eastAsia="宋体" w:cs="宋体"/>
          <w:color w:val="0000FF"/>
          <w:sz w:val="24"/>
          <w:szCs w:val="24"/>
          <w:lang w:val="en-US" w:eastAsia="zh-CN"/>
        </w:rPr>
        <w:t>投标</w:t>
      </w:r>
      <w:r>
        <w:rPr>
          <w:rFonts w:hint="eastAsia" w:ascii="宋体" w:hAnsi="宋体" w:eastAsia="宋体" w:cs="宋体"/>
          <w:color w:val="000000" w:themeColor="text1"/>
          <w:sz w:val="24"/>
          <w:szCs w:val="24"/>
          <w:lang w:val="en-US" w:eastAsia="zh-CN"/>
          <w14:textFill>
            <w14:solidFill>
              <w14:schemeClr w14:val="tx1"/>
            </w14:solidFill>
          </w14:textFill>
        </w:rPr>
        <w:t>文件为准。</w:t>
      </w:r>
    </w:p>
    <w:p w14:paraId="1D5D1EE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3.1.2 设备质量验收：以本合同约定标准按以下方式进行验收： </w:t>
      </w:r>
    </w:p>
    <w:p w14:paraId="13D68B0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1157DB8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3.1.2.2 设备总体验收：乙方将设备全部拆包、安装、调试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5161260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4630AE4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3.1.3 包装要求：乙方提供的设备必须为原厂包装，外包装到货时应保证完好无损，否则甲方有权拒绝收货，由此造成的延期交货违约责任和一切经济损失全部由乙方承担。</w:t>
      </w:r>
    </w:p>
    <w:p w14:paraId="444FB9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3.2 专机专用耗材质量标准、质量验收、包装要求</w:t>
      </w:r>
    </w:p>
    <w:p w14:paraId="18AA97F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3.2.1 国内生产的耗材应当符合国家质量标准和行业强制性标准；进口耗材须具备进口医用耗材注册证、批件，口岸药检所出具的检验报告书或注明“已抽样”的通关单；乙方送交的耗材均应提供相应合格证书。</w:t>
      </w:r>
    </w:p>
    <w:p w14:paraId="245581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3.2.2 耗材质量验收：甲方每次收到乙方提供耗材时，应组织人员对耗材的数量、包装、有效期等外观进行验收，乙方提供的耗材外观标准与中标（挂网）医用耗材目录品种信息和甲方书面订单要求相符的，甲方在乙方送货单上签字确认验收；乙方提供的医用耗材外观标准与中标（挂网）医用耗材目录品种信息、甲方订单要求不符的，甲方有权拒收。乙方应在甲方拒收之日起</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3</w:t>
      </w:r>
      <w:r>
        <w:rPr>
          <w:rFonts w:hint="eastAsia" w:ascii="宋体" w:hAnsi="宋体" w:eastAsia="宋体" w:cs="宋体"/>
          <w:color w:val="000000" w:themeColor="text1"/>
          <w:sz w:val="24"/>
          <w:szCs w:val="24"/>
          <w:lang w:val="en-US" w:eastAsia="zh-CN"/>
          <w14:textFill>
            <w14:solidFill>
              <w14:schemeClr w14:val="tx1"/>
            </w14:solidFill>
          </w14:textFill>
        </w:rPr>
        <w:t>日内，向甲方更换合格的医用耗材。</w:t>
      </w:r>
    </w:p>
    <w:p w14:paraId="7EE3E3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3.2.3 </w:t>
      </w:r>
      <w:r>
        <w:rPr>
          <w:rFonts w:hint="eastAsia" w:ascii="宋体" w:hAnsi="宋体" w:eastAsia="宋体" w:cs="宋体"/>
          <w:color w:val="0000FF"/>
          <w:sz w:val="24"/>
          <w:szCs w:val="24"/>
          <w:lang w:val="en-US" w:eastAsia="zh-CN"/>
        </w:rPr>
        <w:t>耗材</w:t>
      </w:r>
      <w:r>
        <w:rPr>
          <w:rFonts w:hint="eastAsia" w:ascii="宋体" w:hAnsi="宋体" w:eastAsia="宋体" w:cs="宋体"/>
          <w:color w:val="000000" w:themeColor="text1"/>
          <w:sz w:val="24"/>
          <w:szCs w:val="24"/>
          <w:lang w:val="en-US" w:eastAsia="zh-CN"/>
          <w14:textFill>
            <w14:solidFill>
              <w14:schemeClr w14:val="tx1"/>
            </w14:solidFill>
          </w14:textFill>
        </w:rPr>
        <w:t>效期要求：乙方提供的耗材效期须在12个月以上，如乙方提供的医用耗材效期少于12个月的，甲方有权拒收，乙方应在甲方拒收之日起</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3 </w:t>
      </w:r>
      <w:r>
        <w:rPr>
          <w:rFonts w:hint="eastAsia" w:ascii="宋体" w:hAnsi="宋体" w:eastAsia="宋体" w:cs="宋体"/>
          <w:color w:val="000000" w:themeColor="text1"/>
          <w:sz w:val="24"/>
          <w:szCs w:val="24"/>
          <w:lang w:val="en-US" w:eastAsia="zh-CN"/>
          <w14:textFill>
            <w14:solidFill>
              <w14:schemeClr w14:val="tx1"/>
            </w14:solidFill>
          </w14:textFill>
        </w:rPr>
        <w:t>日内，向甲方更换符合效期要求的医用耗材。</w:t>
      </w:r>
    </w:p>
    <w:p w14:paraId="42119A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3.2.4 包装要求：医用耗材包装须与交易平台上中标（挂网）医用耗材的信息一致，包装为原产包装且应完全无损，如甲方对包装有特殊要求时，乙方应按甲方订单要求包装。</w:t>
      </w:r>
    </w:p>
    <w:p w14:paraId="56A44D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第四条 安装、培训、通知等事项</w:t>
      </w:r>
    </w:p>
    <w:p w14:paraId="07F2DE1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  甲方负责协调、处理与安装、调试有关事宜，为乙方创造良好的安装、调试环境。</w:t>
      </w:r>
    </w:p>
    <w:p w14:paraId="09BBF9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  甲方委派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作为代表，跟踪、检查安装、调试现场。</w:t>
      </w:r>
    </w:p>
    <w:p w14:paraId="4AD7F9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 xml:space="preserve">4.3  </w:t>
      </w:r>
      <w:r>
        <w:rPr>
          <w:rFonts w:hint="eastAsia" w:ascii="宋体" w:hAnsi="宋体" w:eastAsia="宋体" w:cs="宋体"/>
          <w:color w:val="0000FF"/>
          <w:sz w:val="24"/>
          <w:szCs w:val="24"/>
          <w:lang w:val="en-US" w:eastAsia="zh-CN"/>
        </w:rPr>
        <w:t>乙方负责对甲方的操作人员进行免费培训。</w:t>
      </w:r>
    </w:p>
    <w:p w14:paraId="02B827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4.4  乙方在安装、调试过程中应加强操作人员的安全教</w:t>
      </w:r>
      <w:r>
        <w:rPr>
          <w:rFonts w:hint="eastAsia" w:ascii="宋体" w:hAnsi="宋体" w:eastAsia="宋体" w:cs="宋体"/>
          <w:color w:val="000000" w:themeColor="text1"/>
          <w:sz w:val="24"/>
          <w:szCs w:val="24"/>
          <w:lang w:val="en-US" w:eastAsia="zh-CN"/>
          <w14:textFill>
            <w14:solidFill>
              <w14:schemeClr w14:val="tx1"/>
            </w14:solidFill>
          </w14:textFill>
        </w:rPr>
        <w:t xml:space="preserve">育，杜绝安全事故的发生。 </w:t>
      </w:r>
    </w:p>
    <w:p w14:paraId="29552B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第五条 售后服务</w:t>
      </w:r>
    </w:p>
    <w:p w14:paraId="4E154F96">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2" w:firstLineChars="200"/>
        <w:jc w:val="lef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5.1 设备售后服务</w:t>
      </w:r>
    </w:p>
    <w:p w14:paraId="4AE81A5D">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5.1.1 本合同设备质保期为</w:t>
      </w:r>
      <w:r>
        <w:rPr>
          <w:rFonts w:hint="eastAsia" w:ascii="宋体" w:hAnsi="宋体" w:cs="宋体"/>
          <w:color w:val="000000" w:themeColor="text1"/>
          <w:sz w:val="24"/>
          <w:szCs w:val="24"/>
          <w:u w:val="single"/>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年，自甲方在总体验收报告单上签字确认合格之日起算。</w:t>
      </w:r>
    </w:p>
    <w:p w14:paraId="7EDC6C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5.1.2  乙方在质保期内免费提供设备维修、更换、保养、咨询等服务。如设备在</w:t>
      </w:r>
      <w:r>
        <w:rPr>
          <w:rFonts w:hint="eastAsia" w:ascii="宋体" w:hAnsi="宋体" w:eastAsia="宋体" w:cs="宋体"/>
          <w:color w:val="000000" w:themeColor="text1"/>
          <w:sz w:val="24"/>
          <w14:textFill>
            <w14:solidFill>
              <w14:schemeClr w14:val="tx1"/>
            </w14:solidFill>
          </w14:textFill>
        </w:rPr>
        <w:t>质</w:t>
      </w:r>
      <w:r>
        <w:rPr>
          <w:rFonts w:hint="eastAsia" w:ascii="宋体" w:hAnsi="宋体" w:eastAsia="宋体" w:cs="宋体"/>
          <w:color w:val="000000" w:themeColor="text1"/>
          <w:sz w:val="24"/>
          <w:szCs w:val="24"/>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u w:val="single"/>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u w:val="single"/>
          <w:lang w:val="en-US" w:eastAsia="zh-CN"/>
          <w14:textFill>
            <w14:solidFill>
              <w14:schemeClr w14:val="tx1"/>
            </w14:solidFill>
          </w14:textFill>
        </w:rPr>
        <w:t>24</w:t>
      </w:r>
      <w:r>
        <w:rPr>
          <w:rFonts w:hint="eastAsia" w:ascii="宋体" w:hAnsi="宋体" w:eastAsia="宋体" w:cs="宋体"/>
          <w:color w:val="000000" w:themeColor="text1"/>
          <w:sz w:val="24"/>
          <w:szCs w:val="24"/>
          <w:lang w:val="en-US" w:eastAsia="zh-CN"/>
          <w14:textFill>
            <w14:solidFill>
              <w14:schemeClr w14:val="tx1"/>
            </w14:solidFill>
          </w14:textFill>
        </w:rPr>
        <w:t>小时内赶到甲方提供服务，相关费用由乙方承担。如乙方不及时提供服务，甲方有权委托第三方提供维修、更换、保养、咨询等服务，由此产生的相关费用，甲方有权在应付款中扣除、不足部分由乙方另行补足，或要求乙方将第三方提供服务产生的相关费用直接支付给甲方。</w:t>
      </w:r>
    </w:p>
    <w:p w14:paraId="217F3F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5.1.3  质保期内，乙方每年至少对设备进行一次巡检并向甲方提交巡检记录。</w:t>
      </w:r>
    </w:p>
    <w:p w14:paraId="19B893E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5.1.4  质保期届满后，如设备出现问题，乙方应在接到甲方通知（包括电话通知）24小时响应，响应后4小时上门服务，相关费用由甲方承担。</w:t>
      </w:r>
    </w:p>
    <w:p w14:paraId="5233550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5.2 耗材售后服务</w:t>
      </w:r>
    </w:p>
    <w:p w14:paraId="1D36DA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5.2.1 在乙方提供耗材的标识标注的有效期内，如出现质量问题，乙方应在接到甲方通知（包括电话通知）后1小时内响应，响应后24小时内赶到甲方提供更换服务，相关费用由乙方承担。</w:t>
      </w:r>
    </w:p>
    <w:p w14:paraId="4F2907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5.2.2 乙方提供的耗材应为符合国家质量标准的合格产品且所有证件、手续合法齐全，如因产品质量原因或手续不齐不合法或未按要求储存、运输（冷链）、包装等给甲方造成损失和不良影响全部由乙方负责。</w:t>
      </w:r>
    </w:p>
    <w:p w14:paraId="6630B5C6">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3 </w:t>
      </w:r>
      <w:r>
        <w:rPr>
          <w:rFonts w:hint="eastAsia" w:ascii="宋体" w:hAnsi="宋体" w:eastAsia="宋体" w:cs="宋体"/>
          <w:color w:val="000000" w:themeColor="text1"/>
          <w:sz w:val="24"/>
          <w:szCs w:val="24"/>
          <w14:textFill>
            <w14:solidFill>
              <w14:schemeClr w14:val="tx1"/>
            </w14:solidFill>
          </w14:textFill>
        </w:rPr>
        <w:t>乙方须指派</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专门负责与甲方联系</w:t>
      </w:r>
      <w:r>
        <w:rPr>
          <w:rFonts w:hint="eastAsia" w:ascii="宋体" w:hAnsi="宋体" w:eastAsia="宋体" w:cs="宋体"/>
          <w:color w:val="000000" w:themeColor="text1"/>
          <w:sz w:val="24"/>
          <w:szCs w:val="24"/>
          <w:lang w:val="en-US" w:eastAsia="zh-CN"/>
          <w14:textFill>
            <w14:solidFill>
              <w14:schemeClr w14:val="tx1"/>
            </w14:solidFill>
          </w14:textFill>
        </w:rPr>
        <w:t>本合同</w:t>
      </w:r>
      <w:r>
        <w:rPr>
          <w:rFonts w:hint="eastAsia" w:ascii="宋体" w:hAnsi="宋体" w:eastAsia="宋体" w:cs="宋体"/>
          <w:color w:val="000000" w:themeColor="text1"/>
          <w:sz w:val="24"/>
          <w:szCs w:val="24"/>
          <w14:textFill>
            <w14:solidFill>
              <w14:schemeClr w14:val="tx1"/>
            </w14:solidFill>
          </w14:textFill>
        </w:rPr>
        <w:t>售后服务事宜，如人员</w:t>
      </w:r>
      <w:r>
        <w:rPr>
          <w:rFonts w:hint="eastAsia" w:ascii="宋体" w:hAnsi="宋体" w:eastAsia="宋体" w:cs="宋体"/>
          <w:color w:val="000000" w:themeColor="text1"/>
          <w:sz w:val="24"/>
          <w:szCs w:val="24"/>
          <w:lang w:val="en-US" w:eastAsia="zh-CN"/>
          <w14:textFill>
            <w14:solidFill>
              <w14:schemeClr w14:val="tx1"/>
            </w14:solidFill>
          </w14:textFill>
        </w:rPr>
        <w:t>及联系电话</w:t>
      </w:r>
      <w:r>
        <w:rPr>
          <w:rFonts w:hint="eastAsia" w:ascii="宋体" w:hAnsi="宋体" w:eastAsia="宋体" w:cs="宋体"/>
          <w:color w:val="000000" w:themeColor="text1"/>
          <w:sz w:val="24"/>
          <w:szCs w:val="24"/>
          <w14:textFill>
            <w14:solidFill>
              <w14:schemeClr w14:val="tx1"/>
            </w14:solidFill>
          </w14:textFill>
        </w:rPr>
        <w:t>发生变动，应及时通知甲方。</w:t>
      </w:r>
    </w:p>
    <w:p w14:paraId="45085B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第六条 结算、付款方式</w:t>
      </w:r>
    </w:p>
    <w:p w14:paraId="58EF786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6.1  设备结算</w:t>
      </w:r>
    </w:p>
    <w:p w14:paraId="0D5F68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6.1.1 </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甲方在设备总体验收报告单上签字确认合格之日起4个月内，向乙方支付设备结算价款的90%；余款10%，甲方在质保期届满且不存在需被扣除情形之日起10个工作日内，免息支付给乙方。</w:t>
      </w:r>
    </w:p>
    <w:p w14:paraId="106C29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6.1.2 乙方应在甲方首次支付设备货款前，</w:t>
      </w:r>
      <w:r>
        <w:rPr>
          <w:rFonts w:hint="eastAsia" w:ascii="宋体" w:hAnsi="宋体" w:eastAsia="宋体" w:cs="宋体"/>
          <w:color w:val="000000" w:themeColor="text1"/>
          <w:sz w:val="24"/>
          <w:szCs w:val="24"/>
          <w:highlight w:val="none"/>
          <w:lang w:val="en-US" w:eastAsia="zh-CN"/>
          <w14:textFill>
            <w14:solidFill>
              <w14:schemeClr w14:val="tx1"/>
            </w14:solidFill>
          </w14:textFill>
        </w:rPr>
        <w:t>向甲方提供以乙方</w:t>
      </w:r>
      <w:r>
        <w:rPr>
          <w:rFonts w:hint="eastAsia" w:ascii="宋体" w:hAnsi="宋体" w:eastAsia="宋体" w:cs="宋体"/>
          <w:color w:val="000000" w:themeColor="text1"/>
          <w:sz w:val="24"/>
          <w:szCs w:val="24"/>
          <w:lang w:val="en-US" w:eastAsia="zh-CN"/>
          <w14:textFill>
            <w14:solidFill>
              <w14:schemeClr w14:val="tx1"/>
            </w14:solidFill>
          </w14:textFill>
        </w:rPr>
        <w:t>自己名义开具的与设备结算价款对应的增值税普通发票，</w:t>
      </w:r>
      <w:r>
        <w:rPr>
          <w:rFonts w:hint="eastAsia" w:ascii="宋体" w:hAnsi="宋体" w:eastAsia="宋体" w:cs="宋体"/>
          <w:color w:val="000000" w:themeColor="text1"/>
          <w:sz w:val="24"/>
          <w:szCs w:val="24"/>
          <w:highlight w:val="none"/>
          <w:lang w:val="en-US" w:eastAsia="zh-CN"/>
          <w14:textFill>
            <w14:solidFill>
              <w14:schemeClr w14:val="tx1"/>
            </w14:solidFill>
          </w14:textFill>
        </w:rPr>
        <w:t>如乙方未及时提供发票，甲方有权顺延付款，由此产生的责任均由乙方自行承担</w:t>
      </w:r>
      <w:r>
        <w:rPr>
          <w:rFonts w:hint="eastAsia" w:ascii="宋体" w:hAnsi="宋体" w:eastAsia="宋体" w:cs="宋体"/>
          <w:color w:val="000000" w:themeColor="text1"/>
          <w:sz w:val="24"/>
          <w:szCs w:val="24"/>
          <w:lang w:val="en-US" w:eastAsia="zh-CN"/>
          <w14:textFill>
            <w14:solidFill>
              <w14:schemeClr w14:val="tx1"/>
            </w14:solidFill>
          </w14:textFill>
        </w:rPr>
        <w:t>。</w:t>
      </w:r>
    </w:p>
    <w:p w14:paraId="047A16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6.1.3 乙方开具的发票金额应与设备总体验收报告单内容一致，甲方不支付超出设备总体验收报告单内容以外的任何费用。</w:t>
      </w:r>
    </w:p>
    <w:p w14:paraId="2A7A0B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6.2  耗材结算：</w:t>
      </w:r>
    </w:p>
    <w:p w14:paraId="66D6E8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耗材结算价款</w:t>
      </w:r>
      <w:r>
        <w:rPr>
          <w:rFonts w:hint="default" w:ascii="宋体" w:hAnsi="宋体" w:eastAsia="宋体" w:cs="宋体"/>
          <w:color w:val="000000" w:themeColor="text1"/>
          <w:sz w:val="24"/>
          <w:szCs w:val="24"/>
          <w:lang w:val="en-US" w:eastAsia="zh-CN"/>
          <w14:textFill>
            <w14:solidFill>
              <w14:schemeClr w14:val="tx1"/>
            </w14:solidFill>
          </w14:textFill>
        </w:rPr>
        <w:t>根据</w:t>
      </w:r>
      <w:r>
        <w:rPr>
          <w:rFonts w:hint="eastAsia" w:ascii="宋体" w:hAnsi="宋体" w:eastAsia="宋体" w:cs="宋体"/>
          <w:color w:val="000000" w:themeColor="text1"/>
          <w:sz w:val="24"/>
          <w:szCs w:val="24"/>
          <w:lang w:val="en-US" w:eastAsia="zh-CN"/>
          <w14:textFill>
            <w14:solidFill>
              <w14:schemeClr w14:val="tx1"/>
            </w14:solidFill>
          </w14:textFill>
        </w:rPr>
        <w:t>甲方的</w:t>
      </w:r>
      <w:r>
        <w:rPr>
          <w:rFonts w:hint="default" w:ascii="宋体" w:hAnsi="宋体" w:eastAsia="宋体" w:cs="宋体"/>
          <w:color w:val="000000" w:themeColor="text1"/>
          <w:sz w:val="24"/>
          <w:szCs w:val="24"/>
          <w:lang w:val="en-US" w:eastAsia="zh-CN"/>
          <w14:textFill>
            <w14:solidFill>
              <w14:schemeClr w14:val="tx1"/>
            </w14:solidFill>
          </w14:textFill>
        </w:rPr>
        <w:t>书面订单、经甲方签字确认的乙方送货单按</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月 </w:t>
      </w:r>
      <w:r>
        <w:rPr>
          <w:rFonts w:hint="eastAsia" w:ascii="宋体" w:hAnsi="宋体" w:eastAsia="宋体" w:cs="宋体"/>
          <w:color w:val="000000" w:themeColor="text1"/>
          <w:sz w:val="24"/>
          <w:szCs w:val="24"/>
          <w:lang w:val="en-US" w:eastAsia="zh-CN"/>
          <w14:textFill>
            <w14:solidFill>
              <w14:schemeClr w14:val="tx1"/>
            </w14:solidFill>
          </w14:textFill>
        </w:rPr>
        <w:t>据实</w:t>
      </w:r>
      <w:r>
        <w:rPr>
          <w:rFonts w:hint="default" w:ascii="宋体" w:hAnsi="宋体" w:eastAsia="宋体" w:cs="宋体"/>
          <w:color w:val="000000" w:themeColor="text1"/>
          <w:sz w:val="24"/>
          <w:szCs w:val="24"/>
          <w:lang w:val="en-US" w:eastAsia="zh-CN"/>
          <w14:textFill>
            <w14:solidFill>
              <w14:schemeClr w14:val="tx1"/>
            </w14:solidFill>
          </w14:textFill>
        </w:rPr>
        <w:t>结算</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default" w:ascii="宋体" w:hAnsi="宋体" w:eastAsia="宋体" w:cs="宋体"/>
          <w:color w:val="000000" w:themeColor="text1"/>
          <w:sz w:val="24"/>
          <w:szCs w:val="24"/>
          <w:lang w:val="en-US" w:eastAsia="zh-CN"/>
          <w14:textFill>
            <w14:solidFill>
              <w14:schemeClr w14:val="tx1"/>
            </w14:solidFill>
          </w14:textFill>
        </w:rPr>
        <w:t>乙方</w:t>
      </w:r>
      <w:r>
        <w:rPr>
          <w:rFonts w:hint="default" w:ascii="宋体" w:hAnsi="宋体" w:eastAsia="宋体" w:cs="宋体"/>
          <w:color w:val="FF0000"/>
          <w:sz w:val="24"/>
          <w:szCs w:val="24"/>
          <w:lang w:val="en-US" w:eastAsia="zh-CN"/>
        </w:rPr>
        <w:t>应</w:t>
      </w:r>
      <w:r>
        <w:rPr>
          <w:rFonts w:hint="eastAsia" w:ascii="宋体" w:hAnsi="宋体" w:eastAsia="宋体" w:cs="宋体"/>
          <w:color w:val="FF0000"/>
          <w:sz w:val="24"/>
          <w:szCs w:val="24"/>
          <w:lang w:val="en-US" w:eastAsia="zh-CN"/>
        </w:rPr>
        <w:t>在每月完成结算后</w:t>
      </w:r>
      <w:r>
        <w:rPr>
          <w:rFonts w:hint="default" w:ascii="宋体" w:hAnsi="宋体" w:eastAsia="宋体" w:cs="宋体"/>
          <w:color w:val="000000" w:themeColor="text1"/>
          <w:sz w:val="24"/>
          <w:szCs w:val="24"/>
          <w:lang w:val="en-US" w:eastAsia="zh-CN"/>
          <w14:textFill>
            <w14:solidFill>
              <w14:schemeClr w14:val="tx1"/>
            </w14:solidFill>
          </w14:textFill>
        </w:rPr>
        <w:t>向甲方提供以乙方名义开具的与</w:t>
      </w:r>
      <w:r>
        <w:rPr>
          <w:rFonts w:hint="eastAsia" w:ascii="宋体" w:hAnsi="宋体" w:eastAsia="宋体" w:cs="宋体"/>
          <w:color w:val="000000" w:themeColor="text1"/>
          <w:sz w:val="24"/>
          <w:szCs w:val="24"/>
          <w:lang w:val="en-US" w:eastAsia="zh-CN"/>
          <w14:textFill>
            <w14:solidFill>
              <w14:schemeClr w14:val="tx1"/>
            </w14:solidFill>
          </w14:textFill>
        </w:rPr>
        <w:t>该批次</w:t>
      </w:r>
      <w:r>
        <w:rPr>
          <w:rFonts w:hint="default" w:ascii="宋体" w:hAnsi="宋体" w:eastAsia="宋体" w:cs="宋体"/>
          <w:color w:val="000000" w:themeColor="text1"/>
          <w:sz w:val="24"/>
          <w:szCs w:val="24"/>
          <w:lang w:val="en-US" w:eastAsia="zh-CN"/>
          <w14:textFill>
            <w14:solidFill>
              <w14:schemeClr w14:val="tx1"/>
            </w14:solidFill>
          </w14:textFill>
        </w:rPr>
        <w:t>结算金额对应的增值税普通发票；如乙方未能及时提供符合约定的发票，甲方有权顺延付款期限</w:t>
      </w:r>
      <w:r>
        <w:rPr>
          <w:rFonts w:hint="eastAsia" w:ascii="宋体" w:hAnsi="宋体" w:eastAsia="宋体" w:cs="宋体"/>
          <w:color w:val="000000" w:themeColor="text1"/>
          <w:sz w:val="24"/>
          <w:szCs w:val="24"/>
          <w:lang w:val="en-US" w:eastAsia="zh-CN"/>
          <w14:textFill>
            <w14:solidFill>
              <w14:schemeClr w14:val="tx1"/>
            </w14:solidFill>
          </w14:textFill>
        </w:rPr>
        <w:t>，由此产生的责任均由乙方自行承担</w:t>
      </w:r>
      <w:r>
        <w:rPr>
          <w:rFonts w:hint="default"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甲方自收到乙方发票且财务入账后180日内（如遇特殊情况顺延）向乙方支付该批次结算价款</w:t>
      </w:r>
      <w:r>
        <w:rPr>
          <w:rFonts w:hint="default" w:ascii="宋体" w:hAnsi="宋体" w:eastAsia="宋体" w:cs="宋体"/>
          <w:color w:val="000000" w:themeColor="text1"/>
          <w:sz w:val="24"/>
          <w:szCs w:val="24"/>
          <w:lang w:val="en-US" w:eastAsia="zh-CN"/>
          <w14:textFill>
            <w14:solidFill>
              <w14:schemeClr w14:val="tx1"/>
            </w14:solidFill>
          </w14:textFill>
        </w:rPr>
        <w:t>。</w:t>
      </w:r>
    </w:p>
    <w:p w14:paraId="1BE38C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6.3  乙方委派</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（联系电话：</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与甲方办理结算手续。</w:t>
      </w:r>
    </w:p>
    <w:p w14:paraId="0E5B12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6.4  甲方通过银行转账方式向乙方指定银行账户支付设备和耗材结算价款，乙方指定账户：</w:t>
      </w:r>
    </w:p>
    <w:p w14:paraId="268F357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开户名：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36968F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开户银行：</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p>
    <w:p w14:paraId="618654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账号：</w:t>
      </w:r>
      <w:r>
        <w:rPr>
          <w:rFonts w:hint="eastAsia" w:ascii="宋体" w:hAnsi="宋体"/>
          <w:color w:val="000000" w:themeColor="text1"/>
          <w:sz w:val="28"/>
          <w:szCs w:val="28"/>
          <w:u w:val="non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 xml:space="preserve">   </w:t>
      </w:r>
    </w:p>
    <w:p w14:paraId="5FF69F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第七条 风险承担</w:t>
      </w:r>
    </w:p>
    <w:p w14:paraId="218A90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265167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7.2  设备毁损、丢失的风险自甲方在设备总体验收报告单上签字确认合格后转移给甲方；医用耗材毁损、灭失的风险自甲方在供货单上签字验收之日起转移给甲方。</w:t>
      </w:r>
    </w:p>
    <w:p w14:paraId="2D7CF2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7.3  如耗材在有效期内出现质量问题，给甲方、乙方或第三方人身、财产造成的所有损失，均由乙方负责处理和承担全部法律责任、经济赔偿。</w:t>
      </w:r>
    </w:p>
    <w:p w14:paraId="1C029FA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7.4  乙方确保本合同约定设备及耗材的权利均无瑕疵，包括所有权及知识产权等权利，否则由乙方承担全部法律责任和经济赔偿。</w:t>
      </w:r>
    </w:p>
    <w:p w14:paraId="31AB65A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第八条 廉洁条款</w:t>
      </w:r>
    </w:p>
    <w:p w14:paraId="60175D0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4B70773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jc w:val="both"/>
        <w:textAlignment w:val="auto"/>
        <w:rPr>
          <w:rFonts w:hint="default" w:ascii="宋体" w:hAnsi="宋体" w:eastAsia="宋体" w:cs="宋体"/>
          <w:b/>
          <w:bCs/>
          <w:color w:val="000000" w:themeColor="text1"/>
          <w:sz w:val="24"/>
          <w:szCs w:val="24"/>
          <w:u w:val="single"/>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40C8219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AF5C5E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2812B57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40A516D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58D9A34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4AEE5B9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2C781BB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2F2BD28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22C7BF3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42CB027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03F3E6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4F3D200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7DEEE32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483E3DF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75A7438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11.2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1558DE9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r>
        <w:rPr>
          <w:rFonts w:hint="eastAsia" w:ascii="宋体" w:hAnsi="宋体" w:eastAsia="宋体" w:cs="宋体"/>
          <w:color w:val="000000" w:themeColor="text1"/>
          <w:sz w:val="24"/>
          <w:highlight w:val="none"/>
          <w:lang w:eastAsia="zh-CN"/>
          <w14:textFill>
            <w14:solidFill>
              <w14:schemeClr w14:val="tx1"/>
            </w14:solidFill>
          </w14:textFill>
        </w:rPr>
        <w:t>。</w:t>
      </w:r>
    </w:p>
    <w:p w14:paraId="1F8E3E0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.2 乙方提供的设备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耗材</w:t>
      </w:r>
      <w:r>
        <w:rPr>
          <w:rFonts w:hint="eastAsia" w:ascii="宋体" w:hAnsi="宋体" w:eastAsia="宋体" w:cs="宋体"/>
          <w:color w:val="000000" w:themeColor="text1"/>
          <w:sz w:val="24"/>
          <w:highlight w:val="none"/>
          <w14:textFill>
            <w14:solidFill>
              <w14:schemeClr w14:val="tx1"/>
            </w14:solidFill>
          </w14:textFill>
        </w:rPr>
        <w:t>质量不符合国家标准、本合同标准或</w:t>
      </w:r>
      <w:r>
        <w:rPr>
          <w:rFonts w:hint="eastAsia" w:ascii="宋体" w:hAnsi="宋体" w:eastAsia="宋体" w:cs="宋体"/>
          <w:color w:val="0000FF"/>
          <w:sz w:val="24"/>
          <w:highlight w:val="none"/>
          <w:lang w:val="en-US" w:eastAsia="zh-CN"/>
        </w:rPr>
        <w:t>投标</w:t>
      </w:r>
      <w:r>
        <w:rPr>
          <w:rFonts w:hint="eastAsia" w:ascii="宋体" w:hAnsi="宋体" w:eastAsia="宋体" w:cs="宋体"/>
          <w:color w:val="000000" w:themeColor="text1"/>
          <w:sz w:val="24"/>
          <w:highlight w:val="none"/>
          <w14:textFill>
            <w14:solidFill>
              <w14:schemeClr w14:val="tx1"/>
            </w14:solidFill>
          </w14:textFill>
        </w:rPr>
        <w:t>文件约定标准</w:t>
      </w:r>
      <w:r>
        <w:rPr>
          <w:rFonts w:hint="eastAsia" w:ascii="宋体" w:hAnsi="宋体" w:eastAsia="宋体" w:cs="宋体"/>
          <w:color w:val="000000" w:themeColor="text1"/>
          <w:sz w:val="24"/>
          <w:highlight w:val="none"/>
          <w:lang w:eastAsia="zh-CN"/>
          <w14:textFill>
            <w14:solidFill>
              <w14:schemeClr w14:val="tx1"/>
            </w14:solidFill>
          </w14:textFill>
        </w:rPr>
        <w:t>。</w:t>
      </w:r>
    </w:p>
    <w:p w14:paraId="00D6845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11.2.3 乙方未在甲方订单规定的时间内提供耗材，经甲方催告3次以上后仍不能提供的；或耗材经甲方验收不合格或乙方提供的耗材在有效期内出现质量问题，经连续2次更换仍不合格的；或提供的耗材、证件手续不齐，甲方不能合法使用的。</w:t>
      </w:r>
    </w:p>
    <w:p w14:paraId="6E0351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11.2.4 乙方供应的耗材被生产厂家取消配送权的；或乙方不配合耗材管理工作的，如不配合耗材HRP系统信息录入、赋码等、不配合耗材SPD配送管理、未向SPD配送公司交纳配送服务费等。</w:t>
      </w:r>
    </w:p>
    <w:p w14:paraId="1E37346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11.2.5 乙方违反甲方制度的，或乙方经甲方供应商管理考核为不合格供应商的。</w:t>
      </w:r>
    </w:p>
    <w:p w14:paraId="0335AE9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11.2.6 乙方未经甲方设备科发出书面订单采购私自向甲方科室配送的。</w:t>
      </w:r>
    </w:p>
    <w:p w14:paraId="0FC8501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11.2.7 乙方将订单转包、分包给第三方。</w:t>
      </w:r>
    </w:p>
    <w:p w14:paraId="41418F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11.2.8 乙方在本合同履行期间因违法行为被追究刑事责任的，或被予以吊销营业执照、取消资质等行政处罚，或乙方被接管、资金被冻结的。</w:t>
      </w:r>
    </w:p>
    <w:p w14:paraId="7522F7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11.2.9 其他根本违约的情形。</w:t>
      </w:r>
    </w:p>
    <w:p w14:paraId="275F6A3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01858FD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1BE8CB1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.2 </w:t>
      </w:r>
      <w:r>
        <w:rPr>
          <w:rFonts w:hint="eastAsia" w:ascii="宋体" w:hAnsi="宋体" w:eastAsia="宋体" w:cs="宋体"/>
          <w:color w:val="000000" w:themeColor="text1"/>
          <w:sz w:val="24"/>
          <w:szCs w:val="24"/>
          <w:lang w:val="en-US" w:eastAsia="zh-CN"/>
          <w14:textFill>
            <w14:solidFill>
              <w14:schemeClr w14:val="tx1"/>
            </w14:solidFill>
          </w14:textFill>
        </w:rPr>
        <w:t>如乙方未在本合同约定时间内将验收合格的设备交付给甲方使用，除应赔偿甲方因此造成的损失外，每逾期一日，按本合同约定设备总价款的千分之一向甲方支付违约金。</w:t>
      </w:r>
    </w:p>
    <w:p w14:paraId="409C5D9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.3 </w:t>
      </w:r>
      <w:r>
        <w:rPr>
          <w:rFonts w:hint="eastAsia" w:ascii="宋体" w:hAnsi="宋体" w:eastAsia="宋体" w:cs="宋体"/>
          <w:color w:val="000000" w:themeColor="text1"/>
          <w:sz w:val="24"/>
          <w:szCs w:val="24"/>
          <w:lang w:val="en-US" w:eastAsia="zh-CN"/>
          <w14:textFill>
            <w14:solidFill>
              <w14:schemeClr w14:val="tx1"/>
            </w14:solidFill>
          </w14:textFill>
        </w:rPr>
        <w:t>如乙方未在本合同约定时间内将验收合格的耗材交付给甲方使用，除应赔偿甲方因此造成的损失外，每逾期一日，按该批次耗材结算金额的百分之五向甲方支付违约金。</w:t>
      </w:r>
    </w:p>
    <w:p w14:paraId="29FD4A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12.4  如乙方单方解除合同或甲方因乙方原因解除合同，乙方除赔偿甲方由此造成的全部经济损失外，还应向甲方支付违约金</w:t>
      </w:r>
      <w:r>
        <w:rPr>
          <w:rFonts w:hint="eastAsia" w:ascii="宋体" w:hAnsi="宋体" w:cs="宋体"/>
          <w:color w:val="000000" w:themeColor="text1"/>
          <w:sz w:val="24"/>
          <w:szCs w:val="24"/>
          <w:lang w:val="en-US" w:eastAsia="zh-CN"/>
          <w14:textFill>
            <w14:solidFill>
              <w14:schemeClr w14:val="tx1"/>
            </w14:solidFill>
          </w14:textFill>
        </w:rPr>
        <w:t>5000</w:t>
      </w:r>
      <w:r>
        <w:rPr>
          <w:rFonts w:hint="eastAsia" w:ascii="宋体" w:hAnsi="宋体" w:eastAsia="宋体" w:cs="宋体"/>
          <w:color w:val="000000" w:themeColor="text1"/>
          <w:sz w:val="24"/>
          <w:szCs w:val="24"/>
          <w:u w:val="none"/>
          <w:lang w:val="en-US" w:eastAsia="zh-CN"/>
          <w14:textFill>
            <w14:solidFill>
              <w14:schemeClr w14:val="tx1"/>
            </w14:solidFill>
          </w14:textFill>
        </w:rPr>
        <w:t>元</w:t>
      </w:r>
      <w:r>
        <w:rPr>
          <w:rFonts w:hint="eastAsia" w:ascii="宋体" w:hAnsi="宋体" w:eastAsia="宋体" w:cs="宋体"/>
          <w:color w:val="000000" w:themeColor="text1"/>
          <w:sz w:val="24"/>
          <w:szCs w:val="24"/>
          <w:lang w:val="en-US" w:eastAsia="zh-CN"/>
          <w14:textFill>
            <w14:solidFill>
              <w14:schemeClr w14:val="tx1"/>
            </w14:solidFill>
          </w14:textFill>
        </w:rPr>
        <w:t>。</w:t>
      </w:r>
    </w:p>
    <w:p w14:paraId="29216C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w:t>
      </w:r>
      <w:r>
        <w:rPr>
          <w:rFonts w:hint="eastAsia" w:ascii="宋体" w:hAnsi="宋体" w:cs="宋体"/>
          <w:b/>
          <w:bCs/>
          <w:color w:val="0000FF"/>
          <w:sz w:val="24"/>
          <w:szCs w:val="24"/>
          <w:highlight w:val="none"/>
          <w:u w:val="single"/>
          <w:lang w:val="en-US" w:eastAsia="zh-CN"/>
        </w:rPr>
        <w:t>5000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1DE5813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045A20D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49CA837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489468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0ABAC7D4">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368C48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14.1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本合同补充协议；本合同及附件</w:t>
      </w:r>
      <w:r>
        <w:rPr>
          <w:rFonts w:hint="eastAsia" w:ascii="宋体" w:hAnsi="宋体" w:eastAsia="宋体" w:cs="宋体"/>
          <w:color w:val="FF0000"/>
          <w:sz w:val="24"/>
          <w:szCs w:val="24"/>
          <w:highlight w:val="none"/>
          <w:lang w:val="en-US" w:eastAsia="zh-CN"/>
        </w:rPr>
        <w:t>《娄底市中心医院医疗器械供应商考核管理制度》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FF"/>
          <w:sz w:val="24"/>
          <w:highlight w:val="none"/>
          <w:lang w:eastAsia="zh-CN"/>
        </w:rPr>
        <w:t>中标通知书</w:t>
      </w:r>
      <w:r>
        <w:rPr>
          <w:rFonts w:hint="eastAsia" w:ascii="宋体" w:hAnsi="宋体" w:eastAsia="宋体" w:cs="宋体"/>
          <w:color w:val="0000FF"/>
          <w:sz w:val="24"/>
          <w:highlight w:val="none"/>
        </w:rPr>
        <w:t>；</w:t>
      </w:r>
      <w:r>
        <w:rPr>
          <w:rFonts w:hint="eastAsia" w:ascii="宋体" w:hAnsi="宋体" w:eastAsia="宋体" w:cs="宋体"/>
          <w:color w:val="0000FF"/>
          <w:sz w:val="24"/>
          <w:highlight w:val="none"/>
          <w:lang w:eastAsia="zh-CN"/>
        </w:rPr>
        <w:t>投标文件</w:t>
      </w:r>
      <w:r>
        <w:rPr>
          <w:rFonts w:hint="eastAsia" w:ascii="宋体" w:hAnsi="宋体" w:eastAsia="宋体" w:cs="宋体"/>
          <w:color w:val="0000FF"/>
          <w:sz w:val="24"/>
          <w:highlight w:val="none"/>
        </w:rPr>
        <w:t>；</w:t>
      </w:r>
      <w:r>
        <w:rPr>
          <w:rFonts w:hint="eastAsia" w:ascii="宋体" w:hAnsi="宋体" w:eastAsia="宋体" w:cs="宋体"/>
          <w:color w:val="0000FF"/>
          <w:sz w:val="24"/>
          <w:highlight w:val="none"/>
          <w:lang w:eastAsia="zh-CN"/>
        </w:rPr>
        <w:t>招标文件</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其他与本合同有关的资料。</w:t>
      </w:r>
    </w:p>
    <w:p w14:paraId="6A3F6A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074B011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41D6A3F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甲方（盖章）：</w:t>
      </w:r>
      <w:r>
        <w:rPr>
          <w:rFonts w:hint="eastAsia" w:ascii="宋体" w:hAnsi="宋体" w:eastAsia="宋体" w:cs="宋体"/>
          <w:color w:val="000000" w:themeColor="text1"/>
          <w:sz w:val="24"/>
          <w:szCs w:val="24"/>
          <w:lang w:val="en-US" w:eastAsia="zh-CN"/>
          <w14:textFill>
            <w14:solidFill>
              <w14:schemeClr w14:val="tx1"/>
            </w14:solidFill>
          </w14:textFill>
        </w:rPr>
        <w:t>娄底市中心医院</w:t>
      </w:r>
      <w:r>
        <w:rPr>
          <w:rFonts w:hint="default"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乙方（盖章）</w:t>
      </w:r>
      <w:r>
        <w:rPr>
          <w:rFonts w:hint="eastAsia" w:ascii="宋体" w:hAnsi="宋体" w:eastAsia="宋体" w:cs="宋体"/>
          <w:color w:val="000000" w:themeColor="text1"/>
          <w:sz w:val="24"/>
          <w:szCs w:val="24"/>
          <w:lang w:val="en-US" w:eastAsia="zh-CN"/>
          <w14:textFill>
            <w14:solidFill>
              <w14:schemeClr w14:val="tx1"/>
            </w14:solidFill>
          </w14:textFill>
        </w:rPr>
        <w:t>：</w:t>
      </w:r>
    </w:p>
    <w:p w14:paraId="0340661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31AA09F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 xml:space="preserve">法定代表人（签字）：  </w:t>
      </w:r>
    </w:p>
    <w:p w14:paraId="29241F9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51AF7D2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或</w:t>
      </w:r>
      <w:r>
        <w:rPr>
          <w:rFonts w:hint="default" w:ascii="宋体" w:hAnsi="宋体" w:eastAsia="宋体" w:cs="宋体"/>
          <w:color w:val="000000" w:themeColor="text1"/>
          <w:sz w:val="24"/>
          <w:szCs w:val="24"/>
          <w:lang w:val="en-US" w:eastAsia="zh-CN"/>
          <w14:textFill>
            <w14:solidFill>
              <w14:schemeClr w14:val="tx1"/>
            </w14:solidFill>
          </w14:textFill>
        </w:rPr>
        <w:t xml:space="preserve">委托代理人（签字）：        </w:t>
      </w:r>
      <w:r>
        <w:rPr>
          <w:rFonts w:hint="eastAsia" w:ascii="宋体" w:hAnsi="宋体" w:eastAsia="宋体" w:cs="宋体"/>
          <w:color w:val="000000" w:themeColor="text1"/>
          <w:sz w:val="24"/>
          <w:szCs w:val="24"/>
          <w:lang w:val="en-US" w:eastAsia="zh-CN"/>
          <w14:textFill>
            <w14:solidFill>
              <w14:schemeClr w14:val="tx1"/>
            </w14:solidFill>
          </w14:textFill>
        </w:rPr>
        <w:t xml:space="preserve">      或</w:t>
      </w:r>
      <w:r>
        <w:rPr>
          <w:rFonts w:hint="default" w:ascii="宋体" w:hAnsi="宋体" w:eastAsia="宋体" w:cs="宋体"/>
          <w:color w:val="000000" w:themeColor="text1"/>
          <w:sz w:val="24"/>
          <w:szCs w:val="24"/>
          <w:lang w:val="en-US" w:eastAsia="zh-CN"/>
          <w14:textFill>
            <w14:solidFill>
              <w14:schemeClr w14:val="tx1"/>
            </w14:solidFill>
          </w14:textFill>
        </w:rPr>
        <w:t>委托代理人（签字）：</w:t>
      </w:r>
    </w:p>
    <w:p w14:paraId="4A888A4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p>
    <w:p w14:paraId="0D4E1D8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合同签订地</w:t>
      </w:r>
      <w:r>
        <w:rPr>
          <w:rFonts w:hint="eastAsia" w:ascii="宋体" w:hAnsi="宋体" w:eastAsia="宋体" w:cs="宋体"/>
          <w:color w:val="000000" w:themeColor="text1"/>
          <w:sz w:val="24"/>
          <w:szCs w:val="24"/>
          <w:lang w:val="en-US" w:eastAsia="zh-CN"/>
          <w14:textFill>
            <w14:solidFill>
              <w14:schemeClr w14:val="tx1"/>
            </w14:solidFill>
          </w14:textFill>
        </w:rPr>
        <w:t>履行地</w:t>
      </w:r>
      <w:r>
        <w:rPr>
          <w:rFonts w:hint="default" w:ascii="宋体" w:hAnsi="宋体" w:eastAsia="宋体" w:cs="宋体"/>
          <w:color w:val="000000" w:themeColor="text1"/>
          <w:sz w:val="24"/>
          <w:szCs w:val="24"/>
          <w:lang w:val="en-US" w:eastAsia="zh-CN"/>
          <w14:textFill>
            <w14:solidFill>
              <w14:schemeClr w14:val="tx1"/>
            </w14:solidFill>
          </w14:textFill>
        </w:rPr>
        <w:t xml:space="preserve">：娄底市娄星区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签订时间：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default" w:ascii="宋体" w:hAnsi="宋体" w:eastAsia="宋体" w:cs="宋体"/>
          <w:color w:val="000000" w:themeColor="text1"/>
          <w:sz w:val="24"/>
          <w:szCs w:val="24"/>
          <w:lang w:val="en-US" w:eastAsia="zh-CN"/>
          <w14:textFill>
            <w14:solidFill>
              <w14:schemeClr w14:val="tx1"/>
            </w14:solidFill>
          </w14:textFill>
        </w:rPr>
        <w:t>日</w:t>
      </w:r>
    </w:p>
    <w:p w14:paraId="22CBB2D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B603764">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3CC02228">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1A174CB"/>
    <w:rsid w:val="03E43FAE"/>
    <w:rsid w:val="04653F41"/>
    <w:rsid w:val="04B72FC8"/>
    <w:rsid w:val="06934BAA"/>
    <w:rsid w:val="06E91EC4"/>
    <w:rsid w:val="086F75C9"/>
    <w:rsid w:val="092D1ED0"/>
    <w:rsid w:val="0A3F4F3C"/>
    <w:rsid w:val="0CDD5F03"/>
    <w:rsid w:val="0CEB653F"/>
    <w:rsid w:val="0D363129"/>
    <w:rsid w:val="0D6B322B"/>
    <w:rsid w:val="0E331420"/>
    <w:rsid w:val="0EDD1643"/>
    <w:rsid w:val="0FB9029C"/>
    <w:rsid w:val="10897B23"/>
    <w:rsid w:val="10914EF9"/>
    <w:rsid w:val="10B8663C"/>
    <w:rsid w:val="12080B62"/>
    <w:rsid w:val="12994AC5"/>
    <w:rsid w:val="129F447F"/>
    <w:rsid w:val="12C86253"/>
    <w:rsid w:val="15060AC8"/>
    <w:rsid w:val="15675A4C"/>
    <w:rsid w:val="17B21224"/>
    <w:rsid w:val="17F91BB8"/>
    <w:rsid w:val="196F4268"/>
    <w:rsid w:val="1AD83C3B"/>
    <w:rsid w:val="1AF56B46"/>
    <w:rsid w:val="1DD7486D"/>
    <w:rsid w:val="1E092E35"/>
    <w:rsid w:val="1E6A753E"/>
    <w:rsid w:val="1E79119D"/>
    <w:rsid w:val="1F334F58"/>
    <w:rsid w:val="1F796B24"/>
    <w:rsid w:val="1FE73549"/>
    <w:rsid w:val="2038045E"/>
    <w:rsid w:val="20AF0900"/>
    <w:rsid w:val="20B41DA7"/>
    <w:rsid w:val="219B6A98"/>
    <w:rsid w:val="223C062D"/>
    <w:rsid w:val="24BA3EA8"/>
    <w:rsid w:val="267B0D76"/>
    <w:rsid w:val="272B6E6C"/>
    <w:rsid w:val="27CF2BB7"/>
    <w:rsid w:val="28E81B29"/>
    <w:rsid w:val="28FD390A"/>
    <w:rsid w:val="2958339B"/>
    <w:rsid w:val="29B45A41"/>
    <w:rsid w:val="2A174DA9"/>
    <w:rsid w:val="2AB010A8"/>
    <w:rsid w:val="2C0A2E19"/>
    <w:rsid w:val="2C7642D0"/>
    <w:rsid w:val="2DD77C64"/>
    <w:rsid w:val="2DDA1E78"/>
    <w:rsid w:val="2DE00B8C"/>
    <w:rsid w:val="2EAC037F"/>
    <w:rsid w:val="2EB67A5C"/>
    <w:rsid w:val="2F9E010F"/>
    <w:rsid w:val="302741D2"/>
    <w:rsid w:val="308B184D"/>
    <w:rsid w:val="309C1E01"/>
    <w:rsid w:val="31F17CD1"/>
    <w:rsid w:val="33233306"/>
    <w:rsid w:val="33384C93"/>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49C4CC6"/>
    <w:rsid w:val="45D569C3"/>
    <w:rsid w:val="46835BCF"/>
    <w:rsid w:val="46D73324"/>
    <w:rsid w:val="4AEE1A11"/>
    <w:rsid w:val="4B7F39F4"/>
    <w:rsid w:val="4BAE646F"/>
    <w:rsid w:val="4CAC1559"/>
    <w:rsid w:val="4D754257"/>
    <w:rsid w:val="4DCD6AB3"/>
    <w:rsid w:val="4F4124CE"/>
    <w:rsid w:val="4FBD7F49"/>
    <w:rsid w:val="50216DCD"/>
    <w:rsid w:val="50540C20"/>
    <w:rsid w:val="50A456EE"/>
    <w:rsid w:val="51AC28BD"/>
    <w:rsid w:val="52183ACC"/>
    <w:rsid w:val="581A7C72"/>
    <w:rsid w:val="583A4BD7"/>
    <w:rsid w:val="59C74B1F"/>
    <w:rsid w:val="59CA2210"/>
    <w:rsid w:val="611B6B1B"/>
    <w:rsid w:val="62C222C2"/>
    <w:rsid w:val="62C51F4D"/>
    <w:rsid w:val="632D7C40"/>
    <w:rsid w:val="64133D6A"/>
    <w:rsid w:val="678E4F5D"/>
    <w:rsid w:val="680E122C"/>
    <w:rsid w:val="69500C5B"/>
    <w:rsid w:val="6A4E1D63"/>
    <w:rsid w:val="6DE375E4"/>
    <w:rsid w:val="6E725B17"/>
    <w:rsid w:val="6E8E5287"/>
    <w:rsid w:val="6F5C590C"/>
    <w:rsid w:val="6FBE332C"/>
    <w:rsid w:val="70F97BA8"/>
    <w:rsid w:val="71554367"/>
    <w:rsid w:val="71584067"/>
    <w:rsid w:val="735201FF"/>
    <w:rsid w:val="737B50A4"/>
    <w:rsid w:val="73F40E72"/>
    <w:rsid w:val="74566F5C"/>
    <w:rsid w:val="750117A8"/>
    <w:rsid w:val="755B2270"/>
    <w:rsid w:val="75A94C7E"/>
    <w:rsid w:val="767B40A9"/>
    <w:rsid w:val="76920D75"/>
    <w:rsid w:val="77423DFF"/>
    <w:rsid w:val="783B5EA9"/>
    <w:rsid w:val="79EB699D"/>
    <w:rsid w:val="7B0620DE"/>
    <w:rsid w:val="7BBF44BB"/>
    <w:rsid w:val="7BF15CE4"/>
    <w:rsid w:val="7C3A27E5"/>
    <w:rsid w:val="7D9727DD"/>
    <w:rsid w:val="7EB16825"/>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 w:type="character" w:customStyle="1" w:styleId="20">
    <w:name w:val="font01"/>
    <w:basedOn w:val="13"/>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9997</Words>
  <Characters>10513</Characters>
  <Lines>0</Lines>
  <Paragraphs>0</Paragraphs>
  <TotalTime>3</TotalTime>
  <ScaleCrop>false</ScaleCrop>
  <LinksUpToDate>false</LinksUpToDate>
  <CharactersWithSpaces>11534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2025-04-07T01:26:56Z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