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2"/>
        <w:snapToGrid w:val="0"/>
        <w:jc w:val="center"/>
        <w:rPr>
          <w:rFonts w:hint="eastAsia" w:ascii="Arial" w:hAnsi="Arial" w:eastAsia="方正小标宋简体" w:cs="Arial"/>
          <w:color w:val="auto"/>
          <w:sz w:val="72"/>
          <w:szCs w:val="72"/>
          <w:lang w:eastAsia="zh-CN"/>
        </w:rPr>
      </w:pPr>
      <w:bookmarkStart w:id="0" w:name="_Toc16523570"/>
    </w:p>
    <w:p w14:paraId="6796EEB0">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14:paraId="4F314216">
      <w:pPr>
        <w:pStyle w:val="12"/>
        <w:snapToGrid w:val="0"/>
        <w:jc w:val="center"/>
        <w:rPr>
          <w:rFonts w:ascii="Arial" w:hAnsi="Arial" w:eastAsia="方正小标宋简体" w:cs="Arial"/>
          <w:sz w:val="72"/>
          <w:szCs w:val="72"/>
        </w:rPr>
      </w:pPr>
    </w:p>
    <w:p w14:paraId="45429E83">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14:paraId="2D57D15F">
      <w:pPr>
        <w:pStyle w:val="12"/>
        <w:snapToGrid w:val="0"/>
        <w:jc w:val="center"/>
        <w:rPr>
          <w:rFonts w:ascii="Arial" w:hAnsi="Arial" w:eastAsia="方正小标宋简体" w:cs="Arial"/>
          <w:sz w:val="72"/>
          <w:szCs w:val="72"/>
        </w:rPr>
      </w:pPr>
    </w:p>
    <w:p w14:paraId="37D4A744">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14:paraId="6ECDF92A">
      <w:pPr>
        <w:pStyle w:val="12"/>
        <w:snapToGrid w:val="0"/>
        <w:jc w:val="center"/>
        <w:rPr>
          <w:rFonts w:ascii="Arial" w:hAnsi="Arial" w:eastAsia="方正小标宋简体" w:cs="Arial"/>
          <w:sz w:val="72"/>
          <w:szCs w:val="72"/>
        </w:rPr>
      </w:pPr>
    </w:p>
    <w:p w14:paraId="436BFC48">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14:paraId="20E0311D">
      <w:pPr>
        <w:pStyle w:val="12"/>
        <w:snapToGrid w:val="0"/>
        <w:jc w:val="center"/>
        <w:rPr>
          <w:rFonts w:ascii="Arial" w:hAnsi="Arial" w:eastAsia="方正小标宋简体" w:cs="Arial"/>
          <w:sz w:val="72"/>
          <w:szCs w:val="72"/>
        </w:rPr>
      </w:pPr>
    </w:p>
    <w:p w14:paraId="247FDB96">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14:paraId="25FEE0C6">
      <w:pPr>
        <w:pStyle w:val="12"/>
        <w:snapToGrid w:val="0"/>
        <w:jc w:val="center"/>
        <w:rPr>
          <w:rFonts w:ascii="Arial" w:hAnsi="Arial" w:cs="Arial"/>
          <w:sz w:val="32"/>
          <w:szCs w:val="32"/>
        </w:rPr>
      </w:pPr>
    </w:p>
    <w:p w14:paraId="1B92FFA5">
      <w:pPr>
        <w:pStyle w:val="12"/>
        <w:snapToGrid w:val="0"/>
        <w:jc w:val="center"/>
        <w:rPr>
          <w:rFonts w:ascii="Arial" w:hAnsi="Arial" w:cs="Arial"/>
          <w:sz w:val="32"/>
          <w:szCs w:val="32"/>
        </w:rPr>
      </w:pPr>
    </w:p>
    <w:p w14:paraId="3EB4A47A">
      <w:pPr>
        <w:pStyle w:val="12"/>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（电子支气管镜医院公开挂网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四</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电子支气管镜</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14:paraId="435321EC">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电子支气管镜</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049FFAA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7C98D1F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782700B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40CF2CE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731CB7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093FC2C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3"/>
        <w:rPr>
          <w:rFonts w:hint="eastAsia"/>
          <w:lang w:val="en-US" w:eastAsia="zh-CN"/>
        </w:rPr>
      </w:pPr>
    </w:p>
    <w:p w14:paraId="687E9235">
      <w:pPr>
        <w:pStyle w:val="13"/>
        <w:jc w:val="both"/>
        <w:rPr>
          <w:rFonts w:hint="default"/>
          <w:lang w:val="en-US" w:eastAsia="zh-CN"/>
        </w:rPr>
      </w:pPr>
    </w:p>
    <w:p w14:paraId="7AECD5DA">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3"/>
        <w:rPr>
          <w:rFonts w:hint="eastAsia" w:ascii="宋体" w:hAnsi="宋体" w:cs="宋体"/>
          <w:b/>
          <w:bCs/>
          <w:color w:val="auto"/>
          <w:sz w:val="44"/>
          <w:szCs w:val="44"/>
          <w:lang w:val="en-US" w:eastAsia="zh-CN"/>
        </w:rPr>
      </w:pPr>
    </w:p>
    <w:p w14:paraId="69D61396">
      <w:pPr>
        <w:pStyle w:val="8"/>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1"/>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电子支气管镜</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16</w:t>
            </w:r>
            <w:bookmarkStart w:id="4" w:name="_GoBack"/>
            <w:bookmarkEnd w:id="4"/>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63DFCE5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1、操作手柄（含插入管）：</w:t>
      </w:r>
    </w:p>
    <w:p w14:paraId="235FA0F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1.1景深≥3-200mm； 视场角≥120°；</w:t>
      </w:r>
    </w:p>
    <w:p w14:paraId="6C5F4FA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1.2成像分辨率≥16lp/mm</w:t>
      </w:r>
    </w:p>
    <w:p w14:paraId="3BBE520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1.3软镜工作软管有效长度≥600mm；</w:t>
      </w:r>
    </w:p>
    <w:p w14:paraId="36EBFE6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1.4工作软管不含光纤，电子成像技术；</w:t>
      </w:r>
    </w:p>
    <w:p w14:paraId="52D0B36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1.5软镜插入管外径≤2.8mm;工作管道内径≥1.2mm；</w:t>
      </w:r>
    </w:p>
    <w:p w14:paraId="62317EB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1.6插入管软管前端弯曲角度：向上弯曲≥180°，向下弯曲≥130°；</w:t>
      </w:r>
    </w:p>
    <w:p w14:paraId="414D5B4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1.7操作手柄具备≥两个功能按键：可控制图像显示器的图像冻结或调光，图像拍照、录像，以及录中拍功能；</w:t>
      </w:r>
    </w:p>
    <w:p w14:paraId="5C080C6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1.8自带LED光源，耐用性强，具备防雾功能；兼容一次性吸引按钮、活检阀、清洗管道；</w:t>
      </w:r>
    </w:p>
    <w:p w14:paraId="7FB8E43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1.9采用无顶针双向通气阀（NT阀），气体分子自由进出，液体无法进入，降低误操作风险；</w:t>
      </w:r>
    </w:p>
    <w:p w14:paraId="208C007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1.10人体工程学设计指膜印操作手柄，握持舒适稳定，利于长时间使用。</w:t>
      </w:r>
    </w:p>
    <w:p w14:paraId="6DA4E04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1.11 LED光源显色指数Ra≥80;照明光源相关色温≥3000K</w:t>
      </w:r>
    </w:p>
    <w:p w14:paraId="3CFCBF4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2、电子内窥镜图像处理器</w:t>
      </w:r>
    </w:p>
    <w:p w14:paraId="1A6B4C2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2.1显示功能：高清显示器分辨率≥1280*800，自带≥10.1"电容触摸屏，支持双指缩放，屏幕可以放大≥3倍；安卓智能系统终身提供免费升级服务；</w:t>
      </w:r>
    </w:p>
    <w:p w14:paraId="77D0F48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2.2内窥镜摄像系统内置≥8G内存，可持续录制视频≥120分钟，外置可插拔SD存储卡直接存储图片及视频等信息；</w:t>
      </w:r>
    </w:p>
    <w:p w14:paraId="5C6C077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2.3视频输出接口：具有高清画质的HDMI视频输出，可外接高清显示屏同屏显示和连接医用高清工作站；</w:t>
      </w:r>
    </w:p>
    <w:p w14:paraId="6E07C28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2.4具有冻结、调光、拍照和摄像功能，具备图像、视频回放功能；</w:t>
      </w:r>
    </w:p>
    <w:p w14:paraId="67A52BA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2.5光源照明亮度≥5级调节，优化图像质量；图像真实性：无明显几何失真；</w:t>
      </w:r>
    </w:p>
    <w:p w14:paraId="51CE05C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2.6具有文件管理功能，文件夹可重命名设置，以患者的姓名设置文件名称，方便医护人员对检查患者资料的管理；</w:t>
      </w:r>
    </w:p>
    <w:p w14:paraId="694A8AB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2.7图片管理，图片可根据医护人员的需求，选择JPG、BMP两种不同的图片格式；</w:t>
      </w:r>
    </w:p>
    <w:p w14:paraId="6974234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2.8供电方式：锂离子可充电电池≥6000mAH，电池工作时间≥240分钟</w:t>
      </w:r>
    </w:p>
    <w:p w14:paraId="280AD64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2.9提示功能：具有摄录时间长短提示功能、调光提示功能和电量智能检测指示标示（用于显示电量）；</w:t>
      </w:r>
    </w:p>
    <w:p w14:paraId="3D2994B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2.10白平衡功能：具有手动、自动一体设计白平衡功能；</w:t>
      </w:r>
    </w:p>
    <w:p w14:paraId="3A9B118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2.11采用卡扣式连接在使用时避免因接触不良导致无法使用的问题；</w:t>
      </w:r>
    </w:p>
    <w:p w14:paraId="1035A9E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2.12操作部防水等级≥IPX7，可进行全浸泡消毒，严格按照消毒指南进行操作，以确保消毒彻底；</w:t>
      </w:r>
    </w:p>
    <w:p w14:paraId="0192548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2.13操作部采用复合材料氟橡胶，支持低温等离子消毒和环氧乙烷灭菌。</w:t>
      </w:r>
    </w:p>
    <w:p w14:paraId="1A7423E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3、高清医学影像工作站功能特点及参数</w:t>
      </w:r>
    </w:p>
    <w:p w14:paraId="6D90149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3.1CPU≥i5-2400(3.1G四核) ，内存≥4G，硬盘≥2TB </w:t>
      </w:r>
    </w:p>
    <w:p w14:paraId="57DEEE1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3.2声卡：集成 ，网卡：集成 ，光驱：DVD刻录 ，键鼠：标准键盘，光电鼠标 </w:t>
      </w:r>
    </w:p>
    <w:p w14:paraId="61DD3AB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3.3显示器≥21.5寸LCD （1920×1080），采集卡≥1080P全高清视频采集卡 </w:t>
      </w:r>
    </w:p>
    <w:p w14:paraId="6AE8B91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3.4打印机： A4彩色喷墨打印机 </w:t>
      </w:r>
    </w:p>
    <w:p w14:paraId="523FF71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3.5配备COM脚踏开关、USB加密狗、HDMI视频线或HDMI转DVI视频线;YPbPr(RGB)线。</w:t>
      </w:r>
    </w:p>
    <w:p w14:paraId="249A476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3.6全高清数字化图像采集，图像清晰、色彩逼真，支持录像和回放；视频采集分辨率为≥1920×1080，采用先进的编码格式进行视频压缩；可采集超过≥100万幅高清静态图片或连续录像≥100小时以上；</w:t>
      </w:r>
    </w:p>
    <w:p w14:paraId="045169D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3.7视频输入端口：DVI或HDMI；</w:t>
      </w:r>
    </w:p>
    <w:p w14:paraId="06B0352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3.8图像采集方便快捷，可使用脚踏开关、键盘、鼠标采集图像；</w:t>
      </w:r>
    </w:p>
    <w:p w14:paraId="6D64B56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3.9可对采集静态图片或动态录像加时间戳功能，便于记录图片和录像采集时间；视频回放时也可进行图片采集；可自定义设置图像采集范围，并可设置圆形裁剪范围；</w:t>
      </w:r>
    </w:p>
    <w:p w14:paraId="4E2968F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3.10可对图像进行图形标注、文字标注、部位标注、病理描述、示意图标注、测量等功能处理，放大镜功能可局部放大图像，便于观察诊断；图像四画面观察模式，可方便医生观察和比较；</w:t>
      </w:r>
    </w:p>
    <w:p w14:paraId="4BB03FF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3.11报告可设置自定义Logo，报告标题，报告页脚等信息；用户权限设置，可为不同的用户设置不同操作权限；</w:t>
      </w:r>
    </w:p>
    <w:p w14:paraId="1EBEC0D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3.12数据备份功能，可将病例打包刻录成光盘；</w:t>
      </w:r>
    </w:p>
    <w:p w14:paraId="7BE061F4">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3.14接入医院HIS系统，涉及接口费用，由中标人承担。</w:t>
      </w:r>
    </w:p>
    <w:p w14:paraId="25BB155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p w14:paraId="2EBCECA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1支气管镜 一条。</w:t>
      </w:r>
    </w:p>
    <w:p w14:paraId="2C061BD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2内窥镜图像处理器 一套。</w:t>
      </w:r>
    </w:p>
    <w:p w14:paraId="7710780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3医学影像图文工作站 一套。</w:t>
      </w:r>
    </w:p>
    <w:p w14:paraId="4D62685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4医用监视器 一台。</w:t>
      </w:r>
    </w:p>
    <w:p w14:paraId="6A7E8B0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5专用电脑 一套。</w:t>
      </w:r>
    </w:p>
    <w:p w14:paraId="61C05B3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6专用打印机 一台。</w:t>
      </w:r>
    </w:p>
    <w:p w14:paraId="55625F2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7内窥镜专用台车 一台。</w:t>
      </w:r>
    </w:p>
    <w:p w14:paraId="7A52E70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8视频连接线 二根</w:t>
      </w:r>
    </w:p>
    <w:p w14:paraId="29865B7A">
      <w:pPr>
        <w:jc w:val="center"/>
        <w:rPr>
          <w:rFonts w:hint="eastAsia"/>
          <w:lang w:val="en-US" w:eastAsia="zh-CN"/>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6319AFF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cs="宋体"/>
          <w:color w:val="auto"/>
          <w:sz w:val="24"/>
          <w:szCs w:val="24"/>
          <w:lang w:eastAsia="zh-CN"/>
        </w:rPr>
        <w:t>，</w:t>
      </w:r>
      <w:r>
        <w:rPr>
          <w:rFonts w:hint="eastAsia" w:ascii="宋体" w:hAnsi="宋体" w:eastAsia="宋体" w:cs="宋体"/>
          <w:color w:val="auto"/>
          <w:sz w:val="24"/>
          <w:szCs w:val="24"/>
          <w:highlight w:val="none"/>
          <w:lang w:val="en-US" w:eastAsia="zh-CN"/>
        </w:rPr>
        <w:t>如乙方应交付的设备属于国产</w:t>
      </w:r>
      <w:r>
        <w:rPr>
          <w:rFonts w:hint="eastAsia" w:ascii="宋体" w:hAnsi="宋体" w:cs="宋体"/>
          <w:color w:val="auto"/>
          <w:sz w:val="24"/>
          <w:szCs w:val="24"/>
          <w:highlight w:val="none"/>
          <w:lang w:val="en-US" w:eastAsia="zh-CN"/>
        </w:rPr>
        <w:t>设备，则应保证该设备为交付时起近</w:t>
      </w:r>
      <w:r>
        <w:rPr>
          <w:rFonts w:hint="eastAsia" w:ascii="宋体" w:hAnsi="宋体" w:cs="宋体"/>
          <w:color w:val="auto"/>
          <w:sz w:val="24"/>
          <w:szCs w:val="24"/>
          <w:highlight w:val="none"/>
          <w:lang w:eastAsia="zh-CN"/>
        </w:rPr>
        <w:t>6个月内生产的产品；</w:t>
      </w:r>
      <w:r>
        <w:rPr>
          <w:rFonts w:hint="eastAsia" w:ascii="宋体" w:hAnsi="宋体" w:cs="宋体"/>
          <w:color w:val="auto"/>
          <w:sz w:val="24"/>
          <w:szCs w:val="24"/>
          <w:highlight w:val="none"/>
          <w:lang w:val="en-US" w:eastAsia="zh-CN"/>
        </w:rPr>
        <w:t>如乙方</w:t>
      </w:r>
      <w:r>
        <w:rPr>
          <w:rFonts w:hint="eastAsia" w:ascii="宋体" w:hAnsi="宋体" w:eastAsia="宋体" w:cs="宋体"/>
          <w:color w:val="auto"/>
          <w:sz w:val="24"/>
          <w:szCs w:val="24"/>
          <w:highlight w:val="none"/>
          <w:lang w:val="en-US" w:eastAsia="zh-CN"/>
        </w:rPr>
        <w:t>应</w:t>
      </w:r>
      <w:r>
        <w:rPr>
          <w:rFonts w:hint="eastAsia" w:ascii="宋体" w:hAnsi="宋体" w:cs="宋体"/>
          <w:color w:val="auto"/>
          <w:sz w:val="24"/>
          <w:szCs w:val="24"/>
          <w:highlight w:val="none"/>
          <w:lang w:val="en-US" w:eastAsia="zh-CN"/>
        </w:rPr>
        <w:t>交付的设备属于</w:t>
      </w:r>
      <w:r>
        <w:rPr>
          <w:rFonts w:hint="eastAsia" w:ascii="宋体" w:hAnsi="宋体" w:eastAsia="宋体" w:cs="宋体"/>
          <w:color w:val="auto"/>
          <w:sz w:val="24"/>
          <w:szCs w:val="24"/>
          <w:highlight w:val="none"/>
          <w:lang w:val="en-US" w:eastAsia="zh-CN"/>
        </w:rPr>
        <w:t>进口设备</w:t>
      </w:r>
      <w:r>
        <w:rPr>
          <w:rFonts w:hint="eastAsia" w:ascii="宋体" w:hAnsi="宋体" w:cs="宋体"/>
          <w:color w:val="auto"/>
          <w:sz w:val="24"/>
          <w:szCs w:val="24"/>
          <w:highlight w:val="none"/>
          <w:lang w:val="en-US" w:eastAsia="zh-CN"/>
        </w:rPr>
        <w:t>，则应保证该设备</w:t>
      </w:r>
      <w:r>
        <w:rPr>
          <w:rFonts w:hint="eastAsia" w:ascii="宋体" w:hAnsi="宋体" w:cs="宋体"/>
          <w:color w:val="auto"/>
          <w:sz w:val="24"/>
          <w:szCs w:val="24"/>
          <w:highlight w:val="none"/>
          <w:lang w:eastAsia="zh-CN"/>
        </w:rPr>
        <w:t>为</w:t>
      </w:r>
      <w:r>
        <w:rPr>
          <w:rFonts w:hint="eastAsia" w:ascii="宋体" w:hAnsi="宋体" w:cs="宋体"/>
          <w:color w:val="auto"/>
          <w:sz w:val="24"/>
          <w:szCs w:val="24"/>
          <w:highlight w:val="none"/>
          <w:lang w:val="en-US" w:eastAsia="zh-CN"/>
        </w:rPr>
        <w:t>交付时起近一年</w:t>
      </w:r>
      <w:r>
        <w:rPr>
          <w:rFonts w:hint="eastAsia" w:ascii="宋体" w:hAnsi="宋体" w:cs="宋体"/>
          <w:color w:val="auto"/>
          <w:sz w:val="24"/>
          <w:szCs w:val="24"/>
          <w:highlight w:val="none"/>
          <w:lang w:eastAsia="zh-CN"/>
        </w:rPr>
        <w:t>内生产的产品</w:t>
      </w:r>
      <w:r>
        <w:rPr>
          <w:rFonts w:hint="eastAsia" w:ascii="宋体" w:hAnsi="宋体" w:eastAsia="宋体" w:cs="宋体"/>
          <w:color w:val="auto"/>
          <w:sz w:val="24"/>
          <w:szCs w:val="24"/>
          <w:highlight w:val="none"/>
          <w:lang w:val="en-US" w:eastAsia="zh-CN"/>
        </w:rPr>
        <w:t>。</w:t>
      </w:r>
    </w:p>
    <w:p w14:paraId="06F1A3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9D8B5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7F0CB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年后支付10%余款给乙方。</w:t>
      </w:r>
    </w:p>
    <w:p w14:paraId="02D620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5、质保与售后：整机保修4年，镜子质量问题一年包换，终身维修。验收时出具原厂售后质保承诺书，质保期内每年巡检一次，并提交巡检记录。质保期内出现故障，1小时响应，响应后24小时上门服务。</w:t>
      </w:r>
    </w:p>
    <w:p w14:paraId="3F194F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2ACC03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7、设备如涉及网络接口费用，由中标人承担，采购人不再</w:t>
      </w:r>
      <w:r>
        <w:rPr>
          <w:rFonts w:hint="eastAsia" w:ascii="宋体" w:hAnsi="宋体" w:cs="宋体"/>
          <w:color w:val="auto"/>
          <w:kern w:val="2"/>
          <w:sz w:val="24"/>
          <w:szCs w:val="24"/>
          <w:lang w:val="en-US" w:eastAsia="zh-CN" w:bidi="ar-SA"/>
        </w:rPr>
        <w:t>支付</w:t>
      </w:r>
      <w:r>
        <w:rPr>
          <w:rFonts w:hint="eastAsia" w:ascii="宋体" w:hAnsi="宋体" w:eastAsia="宋体" w:cs="宋体"/>
          <w:color w:val="auto"/>
          <w:kern w:val="2"/>
          <w:sz w:val="24"/>
          <w:szCs w:val="24"/>
          <w:lang w:val="en-US" w:eastAsia="zh-CN" w:bidi="ar-SA"/>
        </w:rPr>
        <w:t xml:space="preserve">任何费用。 </w:t>
      </w:r>
    </w:p>
    <w:p w14:paraId="46A704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79DE4D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151717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4472E3C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34E2B89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303D71B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73FDF01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D1FA90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46CDB6C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43DFFF5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00C2F62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0F960C3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1CA950B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4344B8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5C0ECB4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75401A5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6AB2D65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F2DD3D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电子支气管镜</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电子支气管镜</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1736C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3850F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0DDD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14:paraId="60E8317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50A0003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730464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34F4E02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71CAEF5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3E6EE9B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2CE1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70490FEA">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电子支气管镜</w:t>
            </w:r>
          </w:p>
        </w:tc>
        <w:tc>
          <w:tcPr>
            <w:tcW w:w="1220" w:type="dxa"/>
            <w:noWrap w:val="0"/>
            <w:vAlign w:val="center"/>
          </w:tcPr>
          <w:p w14:paraId="4E03127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4680FBE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6FED8D4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70A4510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14:paraId="2B02663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6126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59F2CB5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73A704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1FDF4D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本合同设备需要与甲方使用的信息系统对接，因对接产生的接口开发等乙方及第三方需要收取的全部费用均由乙方承担。</w:t>
      </w:r>
    </w:p>
    <w:p w14:paraId="4279EC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20BEC3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3183F6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B010D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2A42D3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2492AE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auto"/>
          <w:sz w:val="24"/>
          <w:szCs w:val="24"/>
          <w:highlight w:val="none"/>
          <w:lang w:val="en-US" w:eastAsia="zh-CN"/>
        </w:rPr>
        <w:t>如乙方应交付的设备属于国产</w:t>
      </w:r>
      <w:r>
        <w:rPr>
          <w:rFonts w:hint="eastAsia" w:ascii="宋体" w:hAnsi="宋体" w:cs="宋体"/>
          <w:color w:val="auto"/>
          <w:sz w:val="24"/>
          <w:szCs w:val="24"/>
          <w:highlight w:val="none"/>
          <w:lang w:val="en-US" w:eastAsia="zh-CN"/>
        </w:rPr>
        <w:t>设备，则应保证该设备为交付时起近</w:t>
      </w:r>
      <w:r>
        <w:rPr>
          <w:rFonts w:hint="eastAsia" w:ascii="宋体" w:hAnsi="宋体" w:cs="宋体"/>
          <w:color w:val="auto"/>
          <w:sz w:val="24"/>
          <w:szCs w:val="24"/>
          <w:highlight w:val="none"/>
          <w:lang w:eastAsia="zh-CN"/>
        </w:rPr>
        <w:t>6个月内生产的产品；</w:t>
      </w:r>
      <w:r>
        <w:rPr>
          <w:rFonts w:hint="eastAsia" w:ascii="宋体" w:hAnsi="宋体" w:cs="宋体"/>
          <w:color w:val="auto"/>
          <w:sz w:val="24"/>
          <w:szCs w:val="24"/>
          <w:highlight w:val="none"/>
          <w:lang w:val="en-US" w:eastAsia="zh-CN"/>
        </w:rPr>
        <w:t>如乙方</w:t>
      </w:r>
      <w:r>
        <w:rPr>
          <w:rFonts w:hint="eastAsia" w:ascii="宋体" w:hAnsi="宋体" w:eastAsia="宋体" w:cs="宋体"/>
          <w:color w:val="auto"/>
          <w:sz w:val="24"/>
          <w:szCs w:val="24"/>
          <w:highlight w:val="none"/>
          <w:lang w:val="en-US" w:eastAsia="zh-CN"/>
        </w:rPr>
        <w:t>应</w:t>
      </w:r>
      <w:r>
        <w:rPr>
          <w:rFonts w:hint="eastAsia" w:ascii="宋体" w:hAnsi="宋体" w:cs="宋体"/>
          <w:color w:val="auto"/>
          <w:sz w:val="24"/>
          <w:szCs w:val="24"/>
          <w:highlight w:val="none"/>
          <w:lang w:val="en-US" w:eastAsia="zh-CN"/>
        </w:rPr>
        <w:t>交付的设备属于</w:t>
      </w:r>
      <w:r>
        <w:rPr>
          <w:rFonts w:hint="eastAsia" w:ascii="宋体" w:hAnsi="宋体" w:eastAsia="宋体" w:cs="宋体"/>
          <w:color w:val="auto"/>
          <w:sz w:val="24"/>
          <w:szCs w:val="24"/>
          <w:highlight w:val="none"/>
          <w:lang w:val="en-US" w:eastAsia="zh-CN"/>
        </w:rPr>
        <w:t>进口设备</w:t>
      </w:r>
      <w:r>
        <w:rPr>
          <w:rFonts w:hint="eastAsia" w:ascii="宋体" w:hAnsi="宋体" w:cs="宋体"/>
          <w:color w:val="auto"/>
          <w:sz w:val="24"/>
          <w:szCs w:val="24"/>
          <w:highlight w:val="none"/>
          <w:lang w:val="en-US" w:eastAsia="zh-CN"/>
        </w:rPr>
        <w:t>，则应保证该设备</w:t>
      </w:r>
      <w:r>
        <w:rPr>
          <w:rFonts w:hint="eastAsia" w:ascii="宋体" w:hAnsi="宋体" w:cs="宋体"/>
          <w:color w:val="auto"/>
          <w:sz w:val="24"/>
          <w:szCs w:val="24"/>
          <w:highlight w:val="none"/>
          <w:lang w:eastAsia="zh-CN"/>
        </w:rPr>
        <w:t>为</w:t>
      </w:r>
      <w:r>
        <w:rPr>
          <w:rFonts w:hint="eastAsia" w:ascii="宋体" w:hAnsi="宋体" w:cs="宋体"/>
          <w:color w:val="auto"/>
          <w:sz w:val="24"/>
          <w:szCs w:val="24"/>
          <w:highlight w:val="none"/>
          <w:lang w:val="en-US" w:eastAsia="zh-CN"/>
        </w:rPr>
        <w:t>交付时起近一年</w:t>
      </w:r>
      <w:r>
        <w:rPr>
          <w:rFonts w:hint="eastAsia" w:ascii="宋体" w:hAnsi="宋体" w:cs="宋体"/>
          <w:color w:val="auto"/>
          <w:sz w:val="24"/>
          <w:szCs w:val="24"/>
          <w:highlight w:val="none"/>
          <w:lang w:eastAsia="zh-CN"/>
        </w:rPr>
        <w:t>内生产的产品</w:t>
      </w:r>
      <w:r>
        <w:rPr>
          <w:rFonts w:hint="eastAsia" w:ascii="宋体" w:hAnsi="宋体" w:eastAsia="宋体" w:cs="宋体"/>
          <w:color w:val="auto"/>
          <w:sz w:val="24"/>
          <w:szCs w:val="24"/>
          <w:highlight w:val="none"/>
          <w:lang w:val="en-US" w:eastAsia="zh-CN"/>
        </w:rPr>
        <w:t>。</w:t>
      </w:r>
    </w:p>
    <w:p w14:paraId="77FC7B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655B7C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97F30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60F94D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3B7DCD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59DB86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17DAA8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26965C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59346E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0E450F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D93D3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350D16A9">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cs="宋体"/>
          <w:color w:val="auto"/>
          <w:sz w:val="24"/>
          <w:szCs w:val="24"/>
          <w:lang w:eastAsia="zh-CN"/>
        </w:rPr>
        <w:t>镜子质量问题一年包换</w:t>
      </w:r>
      <w:r>
        <w:rPr>
          <w:rFonts w:hint="eastAsia" w:ascii="宋体" w:hAnsi="宋体" w:eastAsia="宋体" w:cs="宋体"/>
          <w:color w:val="auto"/>
          <w:sz w:val="24"/>
          <w:szCs w:val="24"/>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自甲方在总体验收报告单上签字确认合格之日起开始计算。</w:t>
      </w:r>
    </w:p>
    <w:p w14:paraId="0DB2C105">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Chars="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zh-CN" w:eastAsia="zh-CN"/>
        </w:rPr>
        <w:t>湖南</w:t>
      </w:r>
      <w:r>
        <w:rPr>
          <w:rFonts w:hint="eastAsia" w:ascii="宋体" w:hAnsi="宋体" w:eastAsia="宋体" w:cs="宋体"/>
          <w:color w:val="auto"/>
          <w:sz w:val="24"/>
          <w:szCs w:val="24"/>
          <w:lang w:val="en-US" w:eastAsia="zh-CN"/>
        </w:rPr>
        <w:t>省内</w:t>
      </w:r>
      <w:r>
        <w:rPr>
          <w:rFonts w:hint="eastAsia" w:ascii="宋体" w:hAnsi="宋体" w:eastAsia="宋体" w:cs="宋体"/>
          <w:color w:val="auto"/>
          <w:sz w:val="24"/>
          <w:szCs w:val="24"/>
          <w:lang w:val="zh-CN" w:eastAsia="zh-CN"/>
        </w:rPr>
        <w:t>所有售后维保人员电话清单</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auto"/>
          <w:sz w:val="24"/>
          <w:szCs w:val="24"/>
          <w:lang w:val="en-US" w:eastAsia="zh-CN"/>
        </w:rPr>
        <w:t>1小时内响应（电话或视频指导处理故障，并且经销商至现场），若视频或电话未解决，在响应后24小时内免费上门服务，如上门服务未能处理或超24小时未上门需提供备用机，直到维修完成恢复使用</w:t>
      </w:r>
      <w:r>
        <w:rPr>
          <w:rFonts w:hint="eastAsia" w:ascii="宋体" w:hAnsi="宋体" w:eastAsia="宋体" w:cs="宋体"/>
          <w:color w:val="000000" w:themeColor="text1"/>
          <w:sz w:val="24"/>
          <w:szCs w:val="24"/>
          <w:highlight w:val="none"/>
          <w:lang w:val="en-US" w:eastAsia="zh-CN"/>
          <w14:textFill>
            <w14:solidFill>
              <w14:schemeClr w14:val="tx1"/>
            </w14:solidFill>
          </w14:textFill>
        </w:rPr>
        <w:t>。如乙方不及时提供服务，甲方有权委托第三方提供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2E81DF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val="en-US" w:eastAsia="zh-CN"/>
          <w14:textFill>
            <w14:solidFill>
              <w14:schemeClr w14:val="tx1"/>
            </w14:solidFill>
          </w14:textFill>
        </w:rPr>
        <w:t>次巡检并向甲方提交巡检记录。</w:t>
      </w:r>
    </w:p>
    <w:p w14:paraId="20AB1A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0385CB3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79207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47D928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0F8924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28B888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210A7D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38D901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195A74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685E20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09DE7D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2C28E3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04D602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5C99A23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6EE31CA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AB911E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78C02F7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6B54A08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17978EB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2BDC979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56936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4984BF6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A38D1A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7E1DEB3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319930D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5C685FF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4CC2065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DAC0BC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7313AA0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C9862F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6974721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5CE8EEE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65FA7F3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02689BB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359B774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C067D8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392708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764768D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0873105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122EE83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7F97797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43B585F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4CD2E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9999A1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76C5473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5B2650A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6FFC6A27">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5"/>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4"/>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5CF76600">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4"/>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color w:val="auto"/>
              </w:rPr>
              <w:t>招标文件要求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5"/>
        <w:rPr>
          <w:color w:val="auto"/>
        </w:rPr>
      </w:pPr>
    </w:p>
    <w:p w14:paraId="43E00E01">
      <w:pPr>
        <w:pStyle w:val="14"/>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A3F4F3C"/>
    <w:rsid w:val="0E331420"/>
    <w:rsid w:val="0EDD1643"/>
    <w:rsid w:val="0FB9029C"/>
    <w:rsid w:val="10897B23"/>
    <w:rsid w:val="10914EF9"/>
    <w:rsid w:val="10B8663C"/>
    <w:rsid w:val="12080B62"/>
    <w:rsid w:val="12994AC5"/>
    <w:rsid w:val="129F447F"/>
    <w:rsid w:val="12C86253"/>
    <w:rsid w:val="15060AC8"/>
    <w:rsid w:val="15675A4C"/>
    <w:rsid w:val="17F91BB8"/>
    <w:rsid w:val="1AF56B46"/>
    <w:rsid w:val="1DD7486D"/>
    <w:rsid w:val="1E79119D"/>
    <w:rsid w:val="1F334F58"/>
    <w:rsid w:val="1F796B24"/>
    <w:rsid w:val="1FE73549"/>
    <w:rsid w:val="2038045E"/>
    <w:rsid w:val="20AF0900"/>
    <w:rsid w:val="20B41DA7"/>
    <w:rsid w:val="272B6E6C"/>
    <w:rsid w:val="27CF2BB7"/>
    <w:rsid w:val="28E81B29"/>
    <w:rsid w:val="28FD390A"/>
    <w:rsid w:val="29B45A41"/>
    <w:rsid w:val="2A174DA9"/>
    <w:rsid w:val="2AB010A8"/>
    <w:rsid w:val="2C0A2E19"/>
    <w:rsid w:val="2C7642D0"/>
    <w:rsid w:val="2DD77C64"/>
    <w:rsid w:val="2DDA1E78"/>
    <w:rsid w:val="2DE00B8C"/>
    <w:rsid w:val="2EAC037F"/>
    <w:rsid w:val="2EB67A5C"/>
    <w:rsid w:val="302741D2"/>
    <w:rsid w:val="308B184D"/>
    <w:rsid w:val="309C1E01"/>
    <w:rsid w:val="31F17CD1"/>
    <w:rsid w:val="33384C93"/>
    <w:rsid w:val="340F06E9"/>
    <w:rsid w:val="36E47928"/>
    <w:rsid w:val="372F7378"/>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2183ACC"/>
    <w:rsid w:val="581A7C72"/>
    <w:rsid w:val="583A4BD7"/>
    <w:rsid w:val="58B86A9C"/>
    <w:rsid w:val="59C74B1F"/>
    <w:rsid w:val="611B6B1B"/>
    <w:rsid w:val="62C222C2"/>
    <w:rsid w:val="632D7C40"/>
    <w:rsid w:val="64133D6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A9C1293"/>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9162</Words>
  <Characters>9721</Characters>
  <Lines>0</Lines>
  <Paragraphs>0</Paragraphs>
  <TotalTime>0</TotalTime>
  <ScaleCrop>false</ScaleCrop>
  <LinksUpToDate>false</LinksUpToDate>
  <CharactersWithSpaces>10665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2025-04-23T00:40:41Z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